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362" w:after="362" w:line="560" w:lineRule="atLeast"/>
        <w:ind w:right="1380"/>
        <w:jc w:val="left"/>
        <w:rPr>
          <w:rFonts w:ascii="宋体" w:hAnsi="宋体" w:eastAsia="宋体"/>
          <w:sz w:val="28"/>
          <w:szCs w:val="28"/>
        </w:rPr>
      </w:pPr>
      <w:r>
        <w:rPr>
          <w:rFonts w:hint="eastAsia" w:ascii="宋体" w:hAnsi="宋体" w:eastAsia="宋体"/>
          <w:b/>
          <w:color w:val="000000" w:themeColor="text1"/>
          <w:sz w:val="28"/>
          <w:szCs w:val="28"/>
        </w:rPr>
        <w:t>附件1：</w:t>
      </w:r>
    </w:p>
    <w:p>
      <w:pPr>
        <w:jc w:val="center"/>
        <w:rPr>
          <w:rFonts w:ascii="宋体" w:hAnsi="宋体" w:eastAsia="宋体"/>
          <w:b/>
          <w:color w:val="000000" w:themeColor="text1"/>
          <w:sz w:val="28"/>
          <w:szCs w:val="28"/>
        </w:rPr>
      </w:pPr>
      <w:r>
        <w:rPr>
          <w:rFonts w:hint="eastAsia" w:ascii="宋体" w:hAnsi="宋体" w:eastAsia="宋体"/>
          <w:b/>
          <w:color w:val="000000" w:themeColor="text1"/>
          <w:sz w:val="28"/>
          <w:szCs w:val="28"/>
        </w:rPr>
        <w:t>南山区教育系统食堂主副食品供应货物验收标准</w:t>
      </w:r>
    </w:p>
    <w:p>
      <w:pPr>
        <w:jc w:val="center"/>
        <w:rPr>
          <w:rFonts w:ascii="宋体" w:hAnsi="宋体" w:eastAsia="宋体"/>
          <w:b/>
          <w:color w:val="000000" w:themeColor="text1"/>
          <w:sz w:val="28"/>
          <w:szCs w:val="28"/>
        </w:rPr>
      </w:pP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为保证吃得安全，吃得放心，对厨房所采购的一切主副食品，制定以下验收标准：</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1．供应商应严格执行《中华人民共和国食品安全法》、《中华人民共和国食品安全法实施条例》等法律法规的规定，并全面履行本合同所约定的义务。</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2．供应商必须遵守国家和地方有关环境和卫生的标准，严禁供应腐烂变质的食品，保持货品的新鲜。供应商应随时按招标人要求提供各类货物检测报告。</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3．供应商必须无条件退换招标人认为不合要求的物品，并及时加以更正，确保招标人能正常就餐。</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4．因供应的货物达不到国家有关食品安全标准而造成食物中毒或其它后果，经政府相关部门鉴定属于供应商责任，其产生的一切法律和经济责任全部由供应商承担，且招标人有权单方解除本合同，并要求供应商支付已付货款总额的30%的违约金。</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5．供应商承诺管理好供应商的员工，并自行负责送货人员的一切法律责任。</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6．所供食品的质量要求：所供食品均符合《国家食品卫生标准》、《食品卫生法》和《动物检疫法》等相关规定。</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7．配送货物品种：蔬菜类、鲜肉类、水产类、水果、粮油品、副食品、干货类及调配料等主副食品以及洗涤等配套用品。</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（1）肉类要求（含生鲜、冻品、鱼类等）</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a、所供货物应保持较好的外观和质量等级，符合国家食品部门的有关标准，保证无异味、无霉烂变质，肉类保证来源于深圳市正规肉屠宰场，供货时须提交屠宰场的验收单及当批次有效的动物检疫合格证复印件（原件备查），新鲜肉确保每日新鲜，为当天深圳市正规屠宰场宰杀的新鲜肉；冷冻肉要求肉体冻实而坚硬，无化冻现象，肉质紧密而有弹性，色泽均匀，不粘手，交货时干净、新鲜、无异味；冷冻鱼类要求鱼眼睛清亮，角膜透明，鳞片上覆有冻结的透明黏液层，皮肤天然色泽明显。</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b、所有货物规格符合采购人提交的日采购计划中明确的具体需求。</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c、冷冻禽类食品解冻后净重量不少于 90％，冷冻肉类食品解冻后净重量不少于92%，冷冻水产类食品解冻后净重量不少于 82%，解冻时间为4小时以内（室温 20℃）。所有冷冻食品要求清晰列出产品品牌、规格、类型、包装方式、包装净重、含冰量等相关参数。</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d、各供应商提供猪、牛肉类、家禽类及肉制品应有《卫生检疫报告》、《产品合格证》资质证明。</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（2）蔬菜类要求（含水果）</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中标人每天的供应按采购人提出的品种要求和计划数量进行供应。属季节问题，若出现品种不能满足采购人需求的情况，可与采购人协商调换相应类别的品种（按叶菜、瓜菜等进行分类）。</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a、货物质量要求：</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从蔬菜色泽看，各种蔬菜都应具有本品种固有的颜色，大多数有发亮的光泽，以此显示蔬菜的成熟度及鲜嫩程度。</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从蔬菜气味看，多数蔬菜具有清馨、甘辛香、甜酸香等气味，可凭嗅觉识别不同品种的质量，不允许有腐烂变质的亚硝酸盐味和其他异常气味。</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从蔬菜滋味看，因品种不同而各异，多数蔬菜滋味甘淡、甜酸、清爽鲜美，少数具有辛酸、苦涩等特殊风味以刺激食欲，如失去本品种原有的滋味即为异常。</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从蔬菜形态看，应尽量避免由于客观因素而造成的各种非正常、不新鲜的蔬菜，例如萎蔫、枯塌、损伤、病变、虫害侵蚀等引起的形态异常等。</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b、蔬菜卫生质量要求</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卫生质量指标，应符合我国无公害蔬菜上的卫生指标规定。</w:t>
      </w:r>
    </w:p>
    <w:tbl>
      <w:tblPr>
        <w:tblStyle w:val="15"/>
        <w:tblW w:w="848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048"/>
        <w:gridCol w:w="4239"/>
        <w:gridCol w:w="1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8" w:hRule="atLeast"/>
        </w:trPr>
        <w:tc>
          <w:tcPr>
            <w:tcW w:w="3048" w:type="dxa"/>
            <w:vAlign w:val="center"/>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项目</w:t>
            </w:r>
          </w:p>
        </w:tc>
        <w:tc>
          <w:tcPr>
            <w:tcW w:w="4239" w:type="dxa"/>
            <w:vAlign w:val="center"/>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指标（mg/kg）</w:t>
            </w:r>
          </w:p>
        </w:tc>
        <w:tc>
          <w:tcPr>
            <w:tcW w:w="1193" w:type="dxa"/>
            <w:vAlign w:val="center"/>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65" w:hRule="atLeast"/>
        </w:trPr>
        <w:tc>
          <w:tcPr>
            <w:tcW w:w="3048"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甲胺磷</w:t>
            </w:r>
          </w:p>
        </w:tc>
        <w:tc>
          <w:tcPr>
            <w:tcW w:w="4239"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不得检出</w:t>
            </w:r>
          </w:p>
        </w:tc>
        <w:tc>
          <w:tcPr>
            <w:tcW w:w="1193" w:type="dxa"/>
          </w:tcPr>
          <w:p>
            <w:pPr>
              <w:ind w:firstLine="560" w:firstLineChars="200"/>
              <w:jc w:val="left"/>
              <w:rPr>
                <w:rFonts w:ascii="宋体" w:hAnsi="宋体" w:eastAsia="宋体"/>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65" w:hRule="atLeast"/>
        </w:trPr>
        <w:tc>
          <w:tcPr>
            <w:tcW w:w="3048"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甲拌磷</w:t>
            </w:r>
          </w:p>
        </w:tc>
        <w:tc>
          <w:tcPr>
            <w:tcW w:w="4239"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不得检出</w:t>
            </w:r>
          </w:p>
        </w:tc>
        <w:tc>
          <w:tcPr>
            <w:tcW w:w="1193" w:type="dxa"/>
          </w:tcPr>
          <w:p>
            <w:pPr>
              <w:ind w:firstLine="560" w:firstLineChars="200"/>
              <w:jc w:val="left"/>
              <w:rPr>
                <w:rFonts w:ascii="宋体" w:hAnsi="宋体" w:eastAsia="宋体"/>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1" w:hRule="atLeast"/>
        </w:trPr>
        <w:tc>
          <w:tcPr>
            <w:tcW w:w="3048"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氧化乐果</w:t>
            </w:r>
          </w:p>
        </w:tc>
        <w:tc>
          <w:tcPr>
            <w:tcW w:w="4239"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不得检出</w:t>
            </w:r>
          </w:p>
        </w:tc>
        <w:tc>
          <w:tcPr>
            <w:tcW w:w="1193" w:type="dxa"/>
          </w:tcPr>
          <w:p>
            <w:pPr>
              <w:ind w:firstLine="560" w:firstLineChars="200"/>
              <w:jc w:val="left"/>
              <w:rPr>
                <w:rFonts w:ascii="宋体" w:hAnsi="宋体" w:eastAsia="宋体"/>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65" w:hRule="atLeast"/>
        </w:trPr>
        <w:tc>
          <w:tcPr>
            <w:tcW w:w="3048"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甲基对硫磷</w:t>
            </w:r>
          </w:p>
        </w:tc>
        <w:tc>
          <w:tcPr>
            <w:tcW w:w="4239"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不得检出</w:t>
            </w:r>
          </w:p>
        </w:tc>
        <w:tc>
          <w:tcPr>
            <w:tcW w:w="1193" w:type="dxa"/>
          </w:tcPr>
          <w:p>
            <w:pPr>
              <w:ind w:firstLine="560" w:firstLineChars="200"/>
              <w:jc w:val="left"/>
              <w:rPr>
                <w:rFonts w:ascii="宋体" w:hAnsi="宋体" w:eastAsia="宋体"/>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1" w:hRule="atLeast"/>
        </w:trPr>
        <w:tc>
          <w:tcPr>
            <w:tcW w:w="3048"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呋喃丹</w:t>
            </w:r>
          </w:p>
        </w:tc>
        <w:tc>
          <w:tcPr>
            <w:tcW w:w="4239"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不得检出</w:t>
            </w:r>
          </w:p>
        </w:tc>
        <w:tc>
          <w:tcPr>
            <w:tcW w:w="1193" w:type="dxa"/>
          </w:tcPr>
          <w:p>
            <w:pPr>
              <w:ind w:firstLine="560" w:firstLineChars="200"/>
              <w:jc w:val="left"/>
              <w:rPr>
                <w:rFonts w:ascii="宋体" w:hAnsi="宋体" w:eastAsia="宋体"/>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1" w:hRule="atLeast"/>
        </w:trPr>
        <w:tc>
          <w:tcPr>
            <w:tcW w:w="3048"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百菌清</w:t>
            </w:r>
          </w:p>
        </w:tc>
        <w:tc>
          <w:tcPr>
            <w:tcW w:w="4239"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≤1.0</w:t>
            </w:r>
          </w:p>
        </w:tc>
        <w:tc>
          <w:tcPr>
            <w:tcW w:w="1193" w:type="dxa"/>
          </w:tcPr>
          <w:p>
            <w:pPr>
              <w:ind w:firstLine="560" w:firstLineChars="200"/>
              <w:jc w:val="left"/>
              <w:rPr>
                <w:rFonts w:ascii="宋体" w:hAnsi="宋体" w:eastAsia="宋体"/>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65" w:hRule="atLeast"/>
        </w:trPr>
        <w:tc>
          <w:tcPr>
            <w:tcW w:w="3048"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多菌灵</w:t>
            </w:r>
          </w:p>
        </w:tc>
        <w:tc>
          <w:tcPr>
            <w:tcW w:w="4239"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≤0.5</w:t>
            </w:r>
          </w:p>
        </w:tc>
        <w:tc>
          <w:tcPr>
            <w:tcW w:w="1193" w:type="dxa"/>
          </w:tcPr>
          <w:p>
            <w:pPr>
              <w:ind w:firstLine="560" w:firstLineChars="200"/>
              <w:jc w:val="left"/>
              <w:rPr>
                <w:rFonts w:ascii="宋体" w:hAnsi="宋体" w:eastAsia="宋体"/>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65" w:hRule="atLeast"/>
        </w:trPr>
        <w:tc>
          <w:tcPr>
            <w:tcW w:w="3048"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汞（以Hg计）</w:t>
            </w:r>
          </w:p>
        </w:tc>
        <w:tc>
          <w:tcPr>
            <w:tcW w:w="4239"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≤0.01</w:t>
            </w:r>
          </w:p>
        </w:tc>
        <w:tc>
          <w:tcPr>
            <w:tcW w:w="1193" w:type="dxa"/>
          </w:tcPr>
          <w:p>
            <w:pPr>
              <w:ind w:firstLine="560" w:firstLineChars="200"/>
              <w:jc w:val="left"/>
              <w:rPr>
                <w:rFonts w:ascii="宋体" w:hAnsi="宋体" w:eastAsia="宋体"/>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1" w:hRule="atLeast"/>
        </w:trPr>
        <w:tc>
          <w:tcPr>
            <w:tcW w:w="3048"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铅（以Pb计）</w:t>
            </w:r>
          </w:p>
        </w:tc>
        <w:tc>
          <w:tcPr>
            <w:tcW w:w="4239"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≤0.2</w:t>
            </w:r>
          </w:p>
        </w:tc>
        <w:tc>
          <w:tcPr>
            <w:tcW w:w="1193" w:type="dxa"/>
          </w:tcPr>
          <w:p>
            <w:pPr>
              <w:ind w:firstLine="560" w:firstLineChars="200"/>
              <w:jc w:val="left"/>
              <w:rPr>
                <w:rFonts w:ascii="宋体" w:hAnsi="宋体" w:eastAsia="宋体"/>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65" w:hRule="atLeast"/>
        </w:trPr>
        <w:tc>
          <w:tcPr>
            <w:tcW w:w="3048"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砷（以As计）</w:t>
            </w:r>
          </w:p>
        </w:tc>
        <w:tc>
          <w:tcPr>
            <w:tcW w:w="4239"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≤0.5</w:t>
            </w:r>
          </w:p>
        </w:tc>
        <w:tc>
          <w:tcPr>
            <w:tcW w:w="1193" w:type="dxa"/>
          </w:tcPr>
          <w:p>
            <w:pPr>
              <w:ind w:firstLine="560" w:firstLineChars="200"/>
              <w:jc w:val="left"/>
              <w:rPr>
                <w:rFonts w:ascii="宋体" w:hAnsi="宋体" w:eastAsia="宋体"/>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1" w:hRule="atLeast"/>
        </w:trPr>
        <w:tc>
          <w:tcPr>
            <w:tcW w:w="3048"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氟（以F计）</w:t>
            </w:r>
          </w:p>
        </w:tc>
        <w:tc>
          <w:tcPr>
            <w:tcW w:w="4239"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≤0.5</w:t>
            </w:r>
          </w:p>
        </w:tc>
        <w:tc>
          <w:tcPr>
            <w:tcW w:w="1193" w:type="dxa"/>
          </w:tcPr>
          <w:p>
            <w:pPr>
              <w:ind w:firstLine="560" w:firstLineChars="200"/>
              <w:jc w:val="left"/>
              <w:rPr>
                <w:rFonts w:ascii="宋体" w:hAnsi="宋体" w:eastAsia="宋体"/>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1" w:hRule="atLeast"/>
        </w:trPr>
        <w:tc>
          <w:tcPr>
            <w:tcW w:w="3048"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硝酸盐（以NaNO3计）</w:t>
            </w:r>
          </w:p>
        </w:tc>
        <w:tc>
          <w:tcPr>
            <w:tcW w:w="4239"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瓜果类≤600；叶菜根茎类≤1200</w:t>
            </w:r>
          </w:p>
        </w:tc>
        <w:tc>
          <w:tcPr>
            <w:tcW w:w="1193" w:type="dxa"/>
          </w:tcPr>
          <w:p>
            <w:pPr>
              <w:ind w:firstLine="560" w:firstLineChars="200"/>
              <w:jc w:val="left"/>
              <w:rPr>
                <w:rFonts w:ascii="宋体" w:hAnsi="宋体" w:eastAsia="宋体"/>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7" w:hRule="atLeast"/>
        </w:trPr>
        <w:tc>
          <w:tcPr>
            <w:tcW w:w="3048"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亚硝酸盐（以NaNO2计）</w:t>
            </w:r>
          </w:p>
        </w:tc>
        <w:tc>
          <w:tcPr>
            <w:tcW w:w="4239" w:type="dxa"/>
          </w:tcPr>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≤4</w:t>
            </w:r>
          </w:p>
        </w:tc>
        <w:tc>
          <w:tcPr>
            <w:tcW w:w="1193" w:type="dxa"/>
          </w:tcPr>
          <w:p>
            <w:pPr>
              <w:ind w:firstLine="560" w:firstLineChars="200"/>
              <w:jc w:val="left"/>
              <w:rPr>
                <w:rFonts w:ascii="宋体" w:hAnsi="宋体" w:eastAsia="宋体"/>
                <w:color w:val="000000" w:themeColor="text1"/>
                <w:sz w:val="28"/>
                <w:szCs w:val="28"/>
              </w:rPr>
            </w:pPr>
          </w:p>
        </w:tc>
      </w:tr>
    </w:tbl>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（3）干货类要求</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a、供应产品质量要求：</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(a)供应方所提供产品质量必须要符合行业标准要求，不得有掺假、变质、变味、过期等现象出现，严禁伪劣、假冒、无证不合格物品进入仓库。</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(b)供应方所提供产品必须价格合理，应按照投标报价供给，否则招标人有权不用。</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(c)供应方在供应过程中，如果发生出现质量问题或造成食物中毒,如变质等情况，经查实后确属供方的责任，供方应承担全部责任，主要包括食物中毒人员医疗费、误工费、事故处理费等，直至追究刑事责任。</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b、干货类质量要求：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方可根据实际情况对需要的干货制品进行品质抽检，对质量未达到国家标准的干货制品采购人有权拒绝接受。</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（4）调料类要求</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定型包装、质保期内、有SC或QS标识。</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（5）食用油类要求</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来源于深圳市正规油脂公司。并提供贴有卫生许可验证和商标及地址、电话、保质期内食用产品。</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（6）豆制品类要求</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来源于深圳市正规食品公司，保质期内。</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8．大米须当年出产，正规厂家出品,提供符合国家级质量认证和商标及地址、电话、在保质期内。</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9．供货商应严格按照合同规定标准运送食物，如送的货物不符合要求，出现一次情况不符合要求的，提出口头警告，并要求供应商作出书面保证；二次扣当天货款总价的10%；达到三次不符合要求的，解除其供货合同。</w:t>
      </w:r>
    </w:p>
    <w:p>
      <w:pPr>
        <w:widowControl/>
        <w:jc w:val="left"/>
        <w:rPr>
          <w:rFonts w:ascii="宋体" w:hAnsi="宋体" w:eastAsia="宋体"/>
          <w:color w:val="000000" w:themeColor="text1"/>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72EEB"/>
    <w:rsid w:val="00002517"/>
    <w:rsid w:val="000C6861"/>
    <w:rsid w:val="00917912"/>
    <w:rsid w:val="00A85383"/>
    <w:rsid w:val="00BF078B"/>
    <w:rsid w:val="00E322C1"/>
    <w:rsid w:val="00E526DB"/>
    <w:rsid w:val="00E72EEB"/>
    <w:rsid w:val="01703E6D"/>
    <w:rsid w:val="02DE0342"/>
    <w:rsid w:val="08265C87"/>
    <w:rsid w:val="083B36A9"/>
    <w:rsid w:val="08DB1BA9"/>
    <w:rsid w:val="0B3A2272"/>
    <w:rsid w:val="0B6733E1"/>
    <w:rsid w:val="0D6B7055"/>
    <w:rsid w:val="0D7B35D2"/>
    <w:rsid w:val="0E3B3644"/>
    <w:rsid w:val="10465638"/>
    <w:rsid w:val="12A060EE"/>
    <w:rsid w:val="12A55E1C"/>
    <w:rsid w:val="153718D0"/>
    <w:rsid w:val="1B3E31E3"/>
    <w:rsid w:val="1B5252AA"/>
    <w:rsid w:val="1CDE6797"/>
    <w:rsid w:val="1D60280A"/>
    <w:rsid w:val="1D991B0F"/>
    <w:rsid w:val="1EDC323C"/>
    <w:rsid w:val="200E2BB0"/>
    <w:rsid w:val="202B27C0"/>
    <w:rsid w:val="21BA47AF"/>
    <w:rsid w:val="228B305D"/>
    <w:rsid w:val="2318381B"/>
    <w:rsid w:val="24D119A8"/>
    <w:rsid w:val="24DC6261"/>
    <w:rsid w:val="28E361B8"/>
    <w:rsid w:val="2A1D154A"/>
    <w:rsid w:val="2A77583A"/>
    <w:rsid w:val="2A993074"/>
    <w:rsid w:val="2BB963D3"/>
    <w:rsid w:val="2C2A1E28"/>
    <w:rsid w:val="2D8042C8"/>
    <w:rsid w:val="2F22061C"/>
    <w:rsid w:val="30971053"/>
    <w:rsid w:val="30CD34A5"/>
    <w:rsid w:val="30F9697E"/>
    <w:rsid w:val="31E207C8"/>
    <w:rsid w:val="32055A9E"/>
    <w:rsid w:val="373777EF"/>
    <w:rsid w:val="37382B8F"/>
    <w:rsid w:val="37BD546E"/>
    <w:rsid w:val="37BF2733"/>
    <w:rsid w:val="37D45ACA"/>
    <w:rsid w:val="37DD0238"/>
    <w:rsid w:val="3B5E1965"/>
    <w:rsid w:val="3C113EE2"/>
    <w:rsid w:val="3E335E51"/>
    <w:rsid w:val="3E704291"/>
    <w:rsid w:val="41A94A51"/>
    <w:rsid w:val="41F22233"/>
    <w:rsid w:val="43874247"/>
    <w:rsid w:val="480A1E28"/>
    <w:rsid w:val="4C362DDF"/>
    <w:rsid w:val="4CB73EC0"/>
    <w:rsid w:val="4F20493D"/>
    <w:rsid w:val="514F583D"/>
    <w:rsid w:val="516C0183"/>
    <w:rsid w:val="53B20032"/>
    <w:rsid w:val="57AA0FF0"/>
    <w:rsid w:val="58897B61"/>
    <w:rsid w:val="5C7839E3"/>
    <w:rsid w:val="5E733130"/>
    <w:rsid w:val="60496B36"/>
    <w:rsid w:val="61146642"/>
    <w:rsid w:val="632453BE"/>
    <w:rsid w:val="63C40D31"/>
    <w:rsid w:val="66FB49A2"/>
    <w:rsid w:val="687B7A02"/>
    <w:rsid w:val="6B73579F"/>
    <w:rsid w:val="6FBA2374"/>
    <w:rsid w:val="7101327E"/>
    <w:rsid w:val="73BB72FF"/>
    <w:rsid w:val="768D504D"/>
    <w:rsid w:val="79317C78"/>
    <w:rsid w:val="79842B6B"/>
    <w:rsid w:val="79E30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paragraph" w:styleId="3">
    <w:name w:val="heading 2"/>
    <w:basedOn w:val="1"/>
    <w:next w:val="1"/>
    <w:unhideWhenUsed/>
    <w:qFormat/>
    <w:uiPriority w:val="9"/>
    <w:pPr>
      <w:keepNext/>
      <w:keepLines/>
      <w:spacing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line="413" w:lineRule="auto"/>
      <w:outlineLvl w:val="2"/>
    </w:pPr>
    <w:rPr>
      <w:b/>
      <w:sz w:val="32"/>
    </w:rPr>
  </w:style>
  <w:style w:type="paragraph" w:styleId="5">
    <w:name w:val="heading 6"/>
    <w:basedOn w:val="1"/>
    <w:next w:val="1"/>
    <w:semiHidden/>
    <w:unhideWhenUsed/>
    <w:qFormat/>
    <w:uiPriority w:val="9"/>
    <w:pPr>
      <w:jc w:val="left"/>
      <w:outlineLvl w:val="5"/>
    </w:pPr>
    <w:rPr>
      <w:rFonts w:hint="eastAsia" w:ascii="宋体" w:hAnsi="宋体" w:eastAsia="宋体" w:cs="Times New Roman"/>
      <w:b/>
      <w:kern w:val="0"/>
      <w:sz w:val="14"/>
      <w:szCs w:val="14"/>
    </w:rPr>
  </w:style>
  <w:style w:type="character" w:default="1" w:styleId="11">
    <w:name w:val="Default Paragraph Font"/>
    <w:semiHidden/>
    <w:unhideWhenUsed/>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6">
    <w:name w:val="Date"/>
    <w:basedOn w:val="1"/>
    <w:next w:val="1"/>
    <w:link w:val="17"/>
    <w:qFormat/>
    <w:uiPriority w:val="99"/>
    <w:pPr>
      <w:ind w:left="100" w:leftChars="2500"/>
    </w:pPr>
  </w:style>
  <w:style w:type="paragraph" w:styleId="7">
    <w:name w:val="Balloon Text"/>
    <w:basedOn w:val="1"/>
    <w:link w:val="18"/>
    <w:semiHidden/>
    <w:unhideWhenUsed/>
    <w:qFormat/>
    <w:uiPriority w:val="99"/>
    <w:rPr>
      <w:sz w:val="18"/>
      <w:szCs w:val="18"/>
    </w:rPr>
  </w:style>
  <w:style w:type="paragraph" w:styleId="8">
    <w:name w:val="footer"/>
    <w:basedOn w:val="1"/>
    <w:link w:val="26"/>
    <w:qFormat/>
    <w:uiPriority w:val="99"/>
    <w:pPr>
      <w:tabs>
        <w:tab w:val="center" w:pos="4153"/>
        <w:tab w:val="right" w:pos="8306"/>
      </w:tabs>
      <w:snapToGrid w:val="0"/>
      <w:jc w:val="left"/>
    </w:pPr>
    <w:rPr>
      <w:sz w:val="18"/>
      <w:szCs w:val="18"/>
    </w:rPr>
  </w:style>
  <w:style w:type="paragraph" w:styleId="9">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jc w:val="left"/>
    </w:pPr>
    <w:rPr>
      <w:rFonts w:cs="Times New Roman"/>
      <w:kern w:val="0"/>
      <w:sz w:val="24"/>
    </w:rPr>
  </w:style>
  <w:style w:type="character" w:styleId="12">
    <w:name w:val="FollowedHyperlink"/>
    <w:basedOn w:val="11"/>
    <w:semiHidden/>
    <w:unhideWhenUsed/>
    <w:qFormat/>
    <w:uiPriority w:val="99"/>
    <w:rPr>
      <w:color w:val="800080"/>
      <w:u w:val="none"/>
    </w:rPr>
  </w:style>
  <w:style w:type="character" w:styleId="13">
    <w:name w:val="Emphasis"/>
    <w:basedOn w:val="11"/>
    <w:qFormat/>
    <w:uiPriority w:val="20"/>
  </w:style>
  <w:style w:type="character" w:styleId="14">
    <w:name w:val="Hyperlink"/>
    <w:basedOn w:val="11"/>
    <w:semiHidden/>
    <w:unhideWhenUsed/>
    <w:qFormat/>
    <w:uiPriority w:val="99"/>
    <w:rPr>
      <w:color w:val="0000FF"/>
      <w:u w:val="none"/>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日期 Char"/>
    <w:basedOn w:val="11"/>
    <w:link w:val="6"/>
    <w:qFormat/>
    <w:uiPriority w:val="99"/>
  </w:style>
  <w:style w:type="character" w:customStyle="1" w:styleId="18">
    <w:name w:val="批注框文本 Char"/>
    <w:basedOn w:val="11"/>
    <w:link w:val="7"/>
    <w:semiHidden/>
    <w:qFormat/>
    <w:uiPriority w:val="99"/>
    <w:rPr>
      <w:sz w:val="18"/>
      <w:szCs w:val="18"/>
    </w:rPr>
  </w:style>
  <w:style w:type="character" w:customStyle="1" w:styleId="19">
    <w:name w:val="font01"/>
    <w:basedOn w:val="11"/>
    <w:qFormat/>
    <w:uiPriority w:val="0"/>
    <w:rPr>
      <w:rFonts w:hint="eastAsia" w:ascii="宋体" w:hAnsi="宋体" w:eastAsia="宋体" w:cs="宋体"/>
      <w:color w:val="000000"/>
      <w:sz w:val="22"/>
      <w:szCs w:val="22"/>
      <w:u w:val="none"/>
    </w:rPr>
  </w:style>
  <w:style w:type="character" w:customStyle="1" w:styleId="20">
    <w:name w:val="bn-arrows-right"/>
    <w:basedOn w:val="11"/>
    <w:qFormat/>
    <w:uiPriority w:val="0"/>
  </w:style>
  <w:style w:type="character" w:customStyle="1" w:styleId="21">
    <w:name w:val="hover7"/>
    <w:basedOn w:val="11"/>
    <w:qFormat/>
    <w:uiPriority w:val="0"/>
  </w:style>
  <w:style w:type="character" w:customStyle="1" w:styleId="22">
    <w:name w:val="hover8"/>
    <w:basedOn w:val="11"/>
    <w:qFormat/>
    <w:uiPriority w:val="0"/>
    <w:rPr>
      <w:color w:val="FFFFFF"/>
      <w:shd w:val="clear" w:color="auto" w:fill="3EC1DC"/>
    </w:rPr>
  </w:style>
  <w:style w:type="character" w:customStyle="1" w:styleId="23">
    <w:name w:val="hover"/>
    <w:basedOn w:val="11"/>
    <w:qFormat/>
    <w:uiPriority w:val="0"/>
    <w:rPr>
      <w:color w:val="FFFFFF"/>
      <w:shd w:val="clear" w:color="auto" w:fill="3EC1DC"/>
    </w:rPr>
  </w:style>
  <w:style w:type="character" w:customStyle="1" w:styleId="24">
    <w:name w:val="hover1"/>
    <w:basedOn w:val="11"/>
    <w:qFormat/>
    <w:uiPriority w:val="0"/>
  </w:style>
  <w:style w:type="character" w:customStyle="1" w:styleId="25">
    <w:name w:val="页眉 Char"/>
    <w:basedOn w:val="11"/>
    <w:link w:val="9"/>
    <w:uiPriority w:val="0"/>
    <w:rPr>
      <w:rFonts w:ascii="等线" w:hAnsi="等线" w:eastAsia="等线" w:cs="宋体"/>
      <w:kern w:val="2"/>
      <w:sz w:val="18"/>
      <w:szCs w:val="18"/>
    </w:rPr>
  </w:style>
  <w:style w:type="character" w:customStyle="1" w:styleId="26">
    <w:name w:val="页脚 Char"/>
    <w:basedOn w:val="11"/>
    <w:link w:val="8"/>
    <w:uiPriority w:val="99"/>
    <w:rPr>
      <w:rFonts w:ascii="等线" w:hAnsi="等线" w:eastAsia="等线" w:cs="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B8FC03-114B-40CB-B538-222805DC9CB5}">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335</Words>
  <Characters>1915</Characters>
  <Lines>15</Lines>
  <Paragraphs>4</Paragraphs>
  <TotalTime>22</TotalTime>
  <ScaleCrop>false</ScaleCrop>
  <LinksUpToDate>false</LinksUpToDate>
  <CharactersWithSpaces>2246</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2018-03-20T03:18:00Z</dcterms:created>
  <dc:creator>刘治刚</dc:creator>
  <cp:lastModifiedBy>屋背後羊石下</cp:lastModifiedBy>
  <cp:lastPrinted>2018-12-12T03:11:00Z</cp:lastPrinted>
  <dcterms:modified xsi:type="dcterms:W3CDTF">2019-01-14T07:24:33Z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