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1.采购清单</w:t>
      </w:r>
    </w:p>
    <w:tbl>
      <w:tblPr>
        <w:tblStyle w:val="4"/>
        <w:tblW w:w="7962" w:type="dxa"/>
        <w:tblInd w:w="-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2737"/>
        <w:gridCol w:w="784"/>
        <w:gridCol w:w="843"/>
        <w:gridCol w:w="1408"/>
        <w:gridCol w:w="14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序号</w:t>
            </w:r>
          </w:p>
        </w:tc>
        <w:tc>
          <w:tcPr>
            <w:tcW w:w="273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设备名称</w:t>
            </w:r>
          </w:p>
        </w:tc>
        <w:tc>
          <w:tcPr>
            <w:tcW w:w="78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数量</w:t>
            </w:r>
          </w:p>
        </w:tc>
        <w:tc>
          <w:tcPr>
            <w:tcW w:w="8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计量单位</w:t>
            </w:r>
          </w:p>
        </w:tc>
        <w:tc>
          <w:tcPr>
            <w:tcW w:w="14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预算单价(万元)</w:t>
            </w:r>
          </w:p>
        </w:tc>
        <w:tc>
          <w:tcPr>
            <w:tcW w:w="144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预算总价(万元)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43" w:type="dxa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737" w:type="dxa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PET-CT成像平台(内部流水号32026)</w:t>
            </w:r>
          </w:p>
        </w:tc>
        <w:tc>
          <w:tcPr>
            <w:tcW w:w="78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套</w:t>
            </w:r>
          </w:p>
        </w:tc>
        <w:tc>
          <w:tcPr>
            <w:tcW w:w="140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600</w:t>
            </w:r>
          </w:p>
        </w:tc>
        <w:tc>
          <w:tcPr>
            <w:tcW w:w="144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szCs w:val="24"/>
              </w:rPr>
              <w:t>600</w:t>
            </w:r>
          </w:p>
        </w:tc>
      </w:tr>
    </w:tbl>
    <w:p>
      <w:pPr>
        <w:spacing w:line="300" w:lineRule="auto"/>
        <w:rPr>
          <w:rFonts w:ascii="宋体"/>
          <w:b/>
        </w:rPr>
      </w:pPr>
      <w:r>
        <w:rPr>
          <w:rFonts w:hint="eastAsia" w:ascii="宋体"/>
          <w:b/>
        </w:rPr>
        <w:t>2、技术参数</w:t>
      </w:r>
    </w:p>
    <w:tbl>
      <w:tblPr>
        <w:tblStyle w:val="4"/>
        <w:tblW w:w="8593" w:type="dxa"/>
        <w:tblInd w:w="-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784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序号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设备名称</w:t>
            </w:r>
          </w:p>
        </w:tc>
        <w:tc>
          <w:tcPr>
            <w:tcW w:w="687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vAlign w:val="center"/>
          </w:tcPr>
          <w:p>
            <w:pPr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cs="宋体"/>
                <w:sz w:val="17"/>
              </w:rPr>
              <w:t>1</w:t>
            </w:r>
          </w:p>
        </w:tc>
        <w:tc>
          <w:tcPr>
            <w:tcW w:w="730" w:type="dxa"/>
            <w:vAlign w:val="center"/>
          </w:tcPr>
          <w:p>
            <w:pPr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cs="宋体"/>
                <w:sz w:val="17"/>
              </w:rPr>
              <w:t>PET-CT成像平台(内部流水号32026)</w:t>
            </w:r>
          </w:p>
        </w:tc>
        <w:tc>
          <w:tcPr>
            <w:tcW w:w="6876" w:type="dxa"/>
            <w:vAlign w:val="center"/>
          </w:tcPr>
          <w:p>
            <w:pPr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cs="宋体"/>
                <w:sz w:val="17"/>
              </w:rPr>
              <w:t xml:space="preserve">(1) PET 配置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▲1) 空间分辨率≤1.0 mm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2) 轴向视野≥150mm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3) 横向视野≥80mm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4) 单晶体截面≤(0.8 × 0.8)mm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5) 响应深度分辨率≤4.0 mm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6) 探测器晶体材料：LYSO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7) 系统使用ASIC 数量≥100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8) 支持list-mode 采集模式，同时记录采集位置、能量和时间信息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9) 支持基于CT 衰减/散射校正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10)晶体数目≥25000 根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11）扫描孔径≥10cm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▲12）灵敏度≥8%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(2) CT 配置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▲1) 空间分辨率≤55 μm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2) 最快扫描帧率≥85 fps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▲3) 最高变焦倍数≥8倍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4) 最大球管电流≥150 μA，最高球管峰值电压≥65 kVp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5) 光子计数能谱探测器，能级数 ≥2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6) 支持断层扫描和螺旋扫描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 (3) 动物仓配置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1) 可保持小动物体温，系统可自动识别动物舱类型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2) 集成吸入式麻醉连接接口，方便接入小动物吸入式麻醉系统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3) 动物舱： 承重≥1000 g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 (4) 工作站配置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 1) 操作台工作站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CPU：主频 ≥3.0GHz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内存：≥32G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硬盘：≥1TB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显卡：≥6G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2) 重建工作站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CPU：主频 ≥3.0GHz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内存：≥32G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硬盘：≥10T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显卡：≥16G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其他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 1）配置：小动物生理监控系统，可同时监控小动物心电、呼吸、体温等生理指标，支持心电和呼吸门控采集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2）配置：小动物吸入式麻醉机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软件配置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1) 中英文扫描软件系统。软件用户界面简洁直观，设备操作简单，易上手。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2) 实验界面包括图形化定位界面、扫描列表、参数卡区、扫描监视器。其中扫描监视器，可以实时查看到扫描的结果，同时还可以监控实验对象的实时生理信号（心电、呼吸、体温）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3) 支持在线重建、多模态图像自动融合技术，提供2D/3D/融合图像浏览功能。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4）支持list-mode 数据完全解析，包括衰减校正、散射校正、归一化校正等数据完全解析。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5）支持能谱CT 数据完全解析，包括全部校正数据完全解析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系统交付及安装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1) 设备需在签订合同后≤270天交付，设备抵达安装现场后，供应商应派包括扫描设备、主控机和软件（应用）等方面的工程师在≤7天进行安装调试，完成验收时间≤3 个月。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2）供应商负责设备的运输和到最终场地的就位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3）供应商应及时更换在验收中指标未达到要求的部件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售后服务要求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1）投标人负责设备到货搬运和安装就位，并提供详细的验收标准、验收手册（由此产生的费用由投标人承担）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2）整机原厂保修≥24个月，质保范围包括仪器整机和其所有附属配件(需出具由厂家提供的售后服务承诺)。保修期自验收签字之日起计算。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3）供应商应保证设备维修所需的所有零配件供应期限≥10 年。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4）提供终生免费软件维护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5）维修及服务响应时间≤2 小时，工程师于≤24 小时到达现场给出解决方案。供应商在国内必须具有专业的维修工程师，能有效保证售后维修服务。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6）在保质期内出现问题，所产生的维修费用（包括零部件费用、运返费用、人工费用等）均由供应商承担；保质期满后，供应商对仪器应提供终身维修。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7）技术培训：投标人应免费对招标人操作、维修人员进行正规的整套设备操作、维护保养、检测等内容的技术培训。提供操作手册。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8）质量保证：投标人按配置要求，提供原装全新设备。确保其产品质量、性能及技术参数达到招标人要求，如不能满足招标人要求，则招标人有权向投标人提出退换或索赔的要求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9）设备验收：设备安装后，经过试运行，设备的各项性能指标均能达到采购文件的要求，双方即签署验收文件，设备被视为验收通过。 </w:t>
            </w:r>
            <w:r>
              <w:rPr>
                <w:rFonts w:ascii="宋体" w:cs="宋体"/>
                <w:sz w:val="17"/>
              </w:rPr>
              <w:br w:type="textWrapping"/>
            </w:r>
          </w:p>
        </w:tc>
      </w:tr>
    </w:tbl>
    <w:p>
      <w:pPr>
        <w:spacing w:line="300" w:lineRule="auto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 </w:t>
      </w:r>
      <w:r>
        <w:rPr>
          <w:rFonts w:ascii="宋体" w:hAnsi="宋体"/>
          <w:b/>
          <w:szCs w:val="21"/>
        </w:rPr>
        <w:br w:type="textWrapping"/>
      </w:r>
      <w:r>
        <w:rPr>
          <w:rFonts w:ascii="宋体" w:hAnsi="宋体"/>
          <w:b/>
          <w:szCs w:val="21"/>
        </w:rPr>
        <w:br w:type="textWrapping"/>
      </w:r>
      <w:r>
        <w:rPr>
          <w:rFonts w:ascii="宋体" w:hAnsi="宋体"/>
          <w:b/>
          <w:szCs w:val="21"/>
        </w:rPr>
        <w:br w:type="textWrapping"/>
      </w:r>
      <w:r>
        <w:rPr>
          <w:rFonts w:ascii="宋体" w:hAnsi="宋体"/>
          <w:b/>
          <w:szCs w:val="21"/>
        </w:rPr>
        <w:br w:type="textWrapping"/>
      </w:r>
      <w:r>
        <w:rPr>
          <w:rFonts w:ascii="宋体" w:hAnsi="宋体"/>
          <w:b/>
          <w:szCs w:val="21"/>
        </w:rPr>
        <w:br w:type="textWrapping"/>
      </w:r>
      <w:r>
        <w:rPr>
          <w:rFonts w:ascii="宋体" w:hAnsi="宋体"/>
          <w:b/>
          <w:szCs w:val="21"/>
        </w:rPr>
        <w:br w:type="textWrapping"/>
      </w:r>
    </w:p>
    <w:p>
      <w:pPr>
        <w:spacing w:line="300" w:lineRule="auto"/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  </w:t>
      </w:r>
    </w:p>
    <w:p>
      <w:pPr>
        <w:rPr>
          <w:rFonts w:hint="default" w:eastAsia="微软雅黑"/>
          <w:lang w:val="en-US" w:eastAsia="zh-CN"/>
        </w:rPr>
      </w:pPr>
      <w:r>
        <w:rPr>
          <w:rFonts w:hint="eastAsia"/>
          <w:lang w:val="en-US" w:eastAsia="zh-CN"/>
        </w:rPr>
        <w:t>1.采购清单</w:t>
      </w:r>
    </w:p>
    <w:tbl>
      <w:tblPr>
        <w:tblStyle w:val="4"/>
        <w:tblW w:w="7962" w:type="dxa"/>
        <w:tblInd w:w="-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3253"/>
        <w:gridCol w:w="734"/>
        <w:gridCol w:w="764"/>
        <w:gridCol w:w="1190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3253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设备名称</w:t>
            </w:r>
          </w:p>
        </w:tc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数量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计量单位</w:t>
            </w: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预算单价(万元)</w:t>
            </w: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预算总价(万元)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dxa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3253" w:type="dxa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新型术中放射治疗实验系统(内部流水号32027)</w:t>
            </w:r>
          </w:p>
        </w:tc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</w:t>
            </w: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753" w:type="dxa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3253" w:type="dxa"/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光子闪光放疗实验系统(内部流水号32028)</w:t>
            </w:r>
          </w:p>
        </w:tc>
        <w:tc>
          <w:tcPr>
            <w:tcW w:w="73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764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19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186</w:t>
            </w:r>
          </w:p>
        </w:tc>
        <w:tc>
          <w:tcPr>
            <w:tcW w:w="126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186</w:t>
            </w:r>
          </w:p>
        </w:tc>
      </w:tr>
    </w:tbl>
    <w:p/>
    <w:p>
      <w:pPr>
        <w:spacing w:line="300" w:lineRule="auto"/>
        <w:rPr>
          <w:rFonts w:ascii="宋体"/>
          <w:b/>
        </w:rPr>
      </w:pPr>
      <w:r>
        <w:rPr>
          <w:rFonts w:hint="eastAsia" w:ascii="宋体"/>
          <w:b/>
        </w:rPr>
        <w:t>2、技术参数</w:t>
      </w:r>
    </w:p>
    <w:tbl>
      <w:tblPr>
        <w:tblStyle w:val="4"/>
        <w:tblW w:w="8593" w:type="dxa"/>
        <w:tblInd w:w="-5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784"/>
        <w:gridCol w:w="7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序号</w:t>
            </w:r>
          </w:p>
        </w:tc>
        <w:tc>
          <w:tcPr>
            <w:tcW w:w="730" w:type="dxa"/>
            <w:vAlign w:val="center"/>
          </w:tcPr>
          <w:p>
            <w:pPr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设备名称</w:t>
            </w:r>
          </w:p>
        </w:tc>
        <w:tc>
          <w:tcPr>
            <w:tcW w:w="6876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z w:val="18"/>
                <w:szCs w:val="18"/>
              </w:rPr>
              <w:t>技术参数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vAlign w:val="center"/>
          </w:tcPr>
          <w:p>
            <w:pPr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cs="宋体"/>
                <w:sz w:val="17"/>
              </w:rPr>
              <w:t>1</w:t>
            </w:r>
          </w:p>
        </w:tc>
        <w:tc>
          <w:tcPr>
            <w:tcW w:w="730" w:type="dxa"/>
            <w:vAlign w:val="center"/>
          </w:tcPr>
          <w:p>
            <w:pPr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cs="宋体"/>
                <w:sz w:val="17"/>
              </w:rPr>
              <w:t>新型术中放射治疗实验系统(内部流水号32027)</w:t>
            </w:r>
          </w:p>
        </w:tc>
        <w:tc>
          <w:tcPr>
            <w:tcW w:w="6876" w:type="dxa"/>
            <w:vAlign w:val="center"/>
          </w:tcPr>
          <w:p>
            <w:pPr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cs="宋体"/>
                <w:sz w:val="17"/>
              </w:rPr>
              <w:t xml:space="preserve">（1）X线能谱仪≥1台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1）最高测量能量≥150 keV；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2）最低测量能量≤5 keV；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3）在122keV能量探测的半高全宽≤1.2keV，最大计数率 ≥两百万光子数每秒；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4）探头类型：锑化镉，面积≥8mm2， 厚度≥1mm；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5）钨准直片≥6个，直径范围在25μm-2000μm；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6）包含峰校准软件，功能至少包括X射线能谱处理的逸出峰校准、定性分析等功能。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（2）高压直流电源≥1台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1）额定输出电压≥+50kV；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2）额定电流≥40mA；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3）额定输出功率≥2000W；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4）电压可调范围：+1V~+50kV；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5）电缆长度≥3 m。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（3）X线平板探测器≥1台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1）像素尺寸 (长×宽)≤(90×90)μm；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2）分辨率 (长×宽)≥(1500×1500)象素；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3）像素区域尺寸 (长×宽)≥(150×150)mm；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4）帧频≥20 fps (千兆网传输接口)；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5）能量范围：40~125 kVp；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6）包含连接上位机的线缆和软件及接口函数。 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（4）机械和电控系统≥1台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1）包括射线源固定装置、载物升降平台、探测器固定装置；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2）包括控制射线源与被检测物体的旋转、平移功能；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3）包括实时采集射线源、载物台位置信息，实现精确的运动控制；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4）包括监控系统状态、控制球管在预定位置和时间点出束，控制探测器在预定位置采集图像功能；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5）上位机数据处理系统≥1个，包含显示器及系统操作人机对话界面；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（5）载物实验平台≥1个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1）包含实验对象或模体的固定装置，可根据实验对象种类、体积进行样品固定；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2）包含载物台支架的平移及旋转功能；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3）包含装载胶片或相关剂量监测装置的功能。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（6）设备需在签订合同后≤270天交付，设备抵达安装现场后，供应商应派包括扫描设备、主控机和软件（应用）等方面的工程师在进行≤7天安装调试，完成验收时间≤3个月。 </w:t>
            </w:r>
            <w:r>
              <w:rPr>
                <w:rFonts w:ascii="宋体" w:cs="宋体"/>
                <w:sz w:val="17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00" w:type="dxa"/>
            <w:vAlign w:val="center"/>
          </w:tcPr>
          <w:p>
            <w:pPr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cs="宋体"/>
                <w:sz w:val="17"/>
              </w:rPr>
              <w:t>2</w:t>
            </w:r>
          </w:p>
        </w:tc>
        <w:tc>
          <w:tcPr>
            <w:tcW w:w="730" w:type="dxa"/>
            <w:vAlign w:val="center"/>
          </w:tcPr>
          <w:p>
            <w:pPr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hint="eastAsia"/>
                <w:b/>
              </w:rPr>
              <w:t>■</w:t>
            </w:r>
            <w:r>
              <w:rPr>
                <w:rFonts w:ascii="宋体" w:cs="宋体"/>
                <w:sz w:val="17"/>
              </w:rPr>
              <w:t>光子闪光放疗实验系统(内部流水号32028)</w:t>
            </w:r>
          </w:p>
        </w:tc>
        <w:tc>
          <w:tcPr>
            <w:tcW w:w="6876" w:type="dxa"/>
            <w:vAlign w:val="center"/>
          </w:tcPr>
          <w:p>
            <w:pPr>
              <w:textAlignment w:val="center"/>
              <w:rPr>
                <w:rFonts w:ascii="宋体" w:hAnsi="宋体" w:cs="宋体"/>
                <w:b/>
                <w:sz w:val="18"/>
                <w:szCs w:val="18"/>
              </w:rPr>
            </w:pPr>
            <w:r>
              <w:rPr>
                <w:rFonts w:ascii="宋体" w:cs="宋体"/>
                <w:sz w:val="17"/>
              </w:rPr>
              <w:t xml:space="preserve">（1）X线球管≥2个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1）最高工作电压≥150kVp；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2）最大功率≥110kW；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3）最大阳极热容≥0.4MHU；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4）最大焦点大小≥2.0mm。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（2）高压发生器≥2台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1）最大输出功率≥80kW；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2）最大输出电压≥150kV；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3）最大输出电流≥1000mA；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4）最大输出mAs≥1000mAs。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（3）多功能多自由度机械臂机架≥1台 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1）具备旋转支架和旋转支架滑轨；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2）包含机械臂末端拼接，沿固定支点旋转及夹角调整功能；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3）包含两球管在机械臂旋转支架的固定角度旋转功能；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4）包含可沿机械臂滑轨移动，调整两球管间距离功能。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（4）机架电控系统≥1台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1）可监控系统状态、控制球管在设定位置出束，位置误差≤3mm；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2）可实时采集球管、机械臂等设备的位置信息，位置误差≤3mm；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3）上位机数据处理系统≥1个，至少包含液晶显示屏及系统人机对话界面。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（5）防护箱≥1个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1）防护铅板的铅当量厚度≥3mm；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2）配备紫外光源消毒功能。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（6）实验载物台≥1个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1）包含根据实验对象种类、体积进行样品固定功能；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2）包含载物台支架的平移及旋转功能； 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3）包含装载胶片或剂量监测装置功能。 </w:t>
            </w:r>
            <w:r>
              <w:rPr>
                <w:rFonts w:ascii="宋体" w:cs="宋体"/>
                <w:sz w:val="17"/>
              </w:rPr>
              <w:br w:type="textWrapping"/>
            </w:r>
            <w:r>
              <w:rPr>
                <w:rFonts w:ascii="宋体" w:cs="宋体"/>
                <w:sz w:val="17"/>
              </w:rPr>
              <w:t xml:space="preserve">（7）设备需在签订合同后≤270天交付，设备抵达安装现场后，供应商应派包括扫描设备、主控机和软件（应用）等方面的工程师在进行≤7天安装调试，完成验收时间≤3个月。 </w:t>
            </w:r>
            <w:r>
              <w:rPr>
                <w:rFonts w:ascii="宋体" w:cs="宋体"/>
                <w:sz w:val="17"/>
              </w:rPr>
              <w:br w:type="textWrapping"/>
            </w:r>
          </w:p>
        </w:tc>
      </w:tr>
    </w:tbl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MTMwNjQ3Y2Y5MjQzMjU5M2Y5NDI5YmNiMzFhYjA2NjAifQ=="/>
  </w:docVars>
  <w:rsids>
    <w:rsidRoot w:val="00D31D50"/>
    <w:rsid w:val="00323B43"/>
    <w:rsid w:val="003D37D8"/>
    <w:rsid w:val="00426133"/>
    <w:rsid w:val="00432147"/>
    <w:rsid w:val="004358AB"/>
    <w:rsid w:val="008B7726"/>
    <w:rsid w:val="00940F4B"/>
    <w:rsid w:val="00D31D50"/>
    <w:rsid w:val="00D77064"/>
    <w:rsid w:val="093E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2514</Words>
  <Characters>2926</Characters>
  <Lines>23</Lines>
  <Paragraphs>6</Paragraphs>
  <TotalTime>4</TotalTime>
  <ScaleCrop>false</ScaleCrop>
  <LinksUpToDate>false</LinksUpToDate>
  <CharactersWithSpaces>3202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猪猪梅</dc:creator>
  <cp:lastModifiedBy>国和</cp:lastModifiedBy>
  <dcterms:modified xsi:type="dcterms:W3CDTF">2022-11-13T03:14:15Z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AF127F2590474FB58B537AB905BF3BEA</vt:lpwstr>
  </property>
</Properties>
</file>