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6DFE">
      <w:pPr>
        <w:spacing w:before="120" w:beforeLines="50" w:line="360" w:lineRule="auto"/>
        <w:jc w:val="left"/>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初步采购需求</w:t>
      </w:r>
      <w:bookmarkStart w:id="2" w:name="_GoBack"/>
      <w:bookmarkEnd w:id="2"/>
    </w:p>
    <w:p w14:paraId="44A1D8BF">
      <w:pPr>
        <w:spacing w:line="300" w:lineRule="auto"/>
        <w:outlineLvl w:val="0"/>
        <w:rPr>
          <w:rFonts w:hint="eastAsia" w:ascii="宋体" w:hAnsi="宋体" w:eastAsia="宋体" w:cs="宋体"/>
          <w:b/>
          <w:sz w:val="24"/>
          <w:szCs w:val="24"/>
        </w:rPr>
      </w:pPr>
      <w:r>
        <w:rPr>
          <w:rFonts w:hint="eastAsia" w:ascii="宋体" w:hAnsi="宋体" w:eastAsia="宋体" w:cs="宋体"/>
          <w:b/>
          <w:bCs/>
          <w:sz w:val="24"/>
          <w:szCs w:val="24"/>
        </w:rPr>
        <w:t>一、项目概况</w:t>
      </w:r>
    </w:p>
    <w:p w14:paraId="731E64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（一）本项目是对</w:t>
      </w:r>
      <w:r>
        <w:rPr>
          <w:rFonts w:hint="eastAsia" w:ascii="宋体" w:hAnsi="宋体" w:eastAsia="宋体" w:cs="宋体"/>
          <w:kern w:val="0"/>
          <w:sz w:val="24"/>
          <w:szCs w:val="24"/>
        </w:rPr>
        <w:t>广州美术学院教职工体检服务项目</w:t>
      </w:r>
      <w:r>
        <w:rPr>
          <w:rFonts w:hint="eastAsia" w:ascii="宋体" w:hAnsi="宋体" w:eastAsia="宋体" w:cs="宋体"/>
          <w:sz w:val="24"/>
          <w:szCs w:val="24"/>
        </w:rPr>
        <w:t>进行国内公开招标，是2026年为广州美术学院全体教职工及离退休人员提供健康体检服务，用户为广州</w:t>
      </w:r>
      <w:r>
        <w:rPr>
          <w:rFonts w:hint="eastAsia" w:ascii="宋体" w:hAnsi="宋体" w:eastAsia="宋体" w:cs="宋体"/>
          <w:kern w:val="0"/>
          <w:sz w:val="24"/>
          <w:szCs w:val="24"/>
        </w:rPr>
        <w:t>美术学院</w:t>
      </w:r>
      <w:r>
        <w:rPr>
          <w:rFonts w:hint="eastAsia" w:ascii="宋体" w:hAnsi="宋体" w:eastAsia="宋体" w:cs="宋体"/>
          <w:sz w:val="24"/>
          <w:szCs w:val="24"/>
        </w:rPr>
        <w:t>。</w:t>
      </w:r>
    </w:p>
    <w:p w14:paraId="352084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（二）本项目总财政预算为人民币200万元。</w:t>
      </w:r>
    </w:p>
    <w:p w14:paraId="6CEFFD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（三）本项目确定一名中标供应商。</w:t>
      </w:r>
    </w:p>
    <w:p w14:paraId="34D861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（四）项目属性：服务类</w:t>
      </w:r>
    </w:p>
    <w:p w14:paraId="3071914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本项目属于不专门面向中小微企业预留采购份额的项目，原因和情形为：按照《政府采购促进中小企业发展管理办法》规定预留采购份额无法确保充分供应、充分竞争，或者存在可能影响政府采购目标实现的情形。</w:t>
      </w:r>
    </w:p>
    <w:p w14:paraId="2568C1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rPr>
        <w:t>六</w:t>
      </w:r>
      <w:r>
        <w:rPr>
          <w:rFonts w:hint="eastAsia" w:ascii="宋体" w:hAnsi="宋体" w:eastAsia="宋体" w:cs="宋体"/>
          <w:sz w:val="24"/>
          <w:szCs w:val="24"/>
        </w:rPr>
        <w:t>）投标人提供有效期内的通过政府医疗卫生主管部门颁发的《室间质评证书》（各项检验化验室包括：①常规生化类：包括肝功能、肾功能、血糖、血脂，心肌标志物、糖化血红蛋白、胃蛋白酶原等常规生化指标；②血液学类：包括血常规、凝血功能等③免疫学类：包括肿瘤标志物、内分泌激素、感染性疾病抗体等④细胞病理学类：如液基薄层细胞学检查（TCT）、尿沉渣分析等；）</w:t>
      </w:r>
    </w:p>
    <w:p w14:paraId="553B6FD7">
      <w:pPr>
        <w:spacing w:line="300" w:lineRule="auto"/>
        <w:outlineLvl w:val="0"/>
        <w:rPr>
          <w:rFonts w:hint="eastAsia" w:ascii="宋体" w:hAnsi="宋体" w:eastAsia="宋体" w:cs="宋体"/>
          <w:b/>
          <w:bCs/>
          <w:sz w:val="24"/>
          <w:szCs w:val="24"/>
        </w:rPr>
      </w:pPr>
      <w:r>
        <w:rPr>
          <w:rFonts w:hint="eastAsia" w:ascii="宋体" w:hAnsi="宋体" w:eastAsia="宋体" w:cs="宋体"/>
          <w:b/>
          <w:bCs/>
          <w:sz w:val="24"/>
          <w:szCs w:val="24"/>
        </w:rPr>
        <w:t>二、投标人资格要求</w:t>
      </w:r>
    </w:p>
    <w:p w14:paraId="13C4B098">
      <w:pPr>
        <w:widowControl/>
        <w:tabs>
          <w:tab w:val="left" w:pos="840"/>
        </w:tabs>
        <w:spacing w:line="460" w:lineRule="exact"/>
        <w:ind w:firstLine="480" w:firstLineChars="200"/>
        <w:jc w:val="left"/>
        <w:rPr>
          <w:rFonts w:hint="eastAsia" w:ascii="宋体" w:hAnsi="宋体" w:eastAsia="宋体" w:cs="宋体"/>
          <w:kern w:val="28"/>
          <w:sz w:val="24"/>
          <w:szCs w:val="24"/>
        </w:rPr>
      </w:pPr>
      <w:bookmarkStart w:id="0" w:name="_Hlt391904033"/>
      <w:bookmarkStart w:id="1" w:name="_Hlt391904034"/>
      <w:r>
        <w:rPr>
          <w:rFonts w:hint="eastAsia" w:ascii="宋体" w:hAnsi="宋体" w:eastAsia="宋体" w:cs="宋体"/>
          <w:sz w:val="24"/>
          <w:szCs w:val="24"/>
        </w:rPr>
        <w:t>（1）</w:t>
      </w:r>
      <w:bookmarkEnd w:id="0"/>
      <w:bookmarkEnd w:id="1"/>
      <w:r>
        <w:rPr>
          <w:rFonts w:hint="eastAsia" w:ascii="宋体" w:hAnsi="宋体" w:eastAsia="宋体" w:cs="宋体"/>
          <w:sz w:val="24"/>
          <w:szCs w:val="24"/>
        </w:rPr>
        <w:t>投标人必须</w:t>
      </w:r>
      <w:r>
        <w:rPr>
          <w:rFonts w:hint="eastAsia" w:ascii="宋体" w:hAnsi="宋体" w:eastAsia="宋体" w:cs="宋体"/>
          <w:kern w:val="28"/>
          <w:sz w:val="24"/>
          <w:szCs w:val="24"/>
        </w:rPr>
        <w:t>具备独立承担民事责任能力的在中华人民共和国境内注册的法人或其他组织，且已从采购代理机构处报名并购买了招标文件的供应商。</w:t>
      </w:r>
    </w:p>
    <w:p w14:paraId="3A580520">
      <w:pPr>
        <w:widowControl/>
        <w:tabs>
          <w:tab w:val="left" w:pos="840"/>
        </w:tabs>
        <w:spacing w:line="460" w:lineRule="exact"/>
        <w:ind w:firstLine="480" w:firstLineChars="200"/>
        <w:jc w:val="left"/>
        <w:rPr>
          <w:rFonts w:hint="eastAsia" w:ascii="宋体" w:hAnsi="宋体" w:eastAsia="宋体" w:cs="宋体"/>
          <w:kern w:val="28"/>
          <w:sz w:val="24"/>
          <w:szCs w:val="24"/>
        </w:rPr>
      </w:pPr>
      <w:r>
        <w:rPr>
          <w:rFonts w:hint="eastAsia" w:ascii="宋体" w:hAnsi="宋体" w:eastAsia="宋体" w:cs="宋体"/>
          <w:kern w:val="28"/>
          <w:sz w:val="24"/>
          <w:szCs w:val="24"/>
        </w:rPr>
        <w:t>（2）投标人必须为卫生行政主管部门认定的设有专门体检中心的综合性三级甲等（或以上）资质级别医院（具有《医疗机构执业许可证》或《军队单位对外有偿服务许可证》）或中华人民共和国境内注册的专业体检机构，必须具有包含本采购项目所有检测项目的内科、外科、眼科、耳鼻喉科、超声科、医学检验科、医学影像科、妇科。（依据有效期内的医疗机构执业许可证，证载诊疗科目包含健康体检、检验、影像、内科、外科）。</w:t>
      </w:r>
    </w:p>
    <w:p w14:paraId="77C7ACF1">
      <w:pPr>
        <w:widowControl/>
        <w:tabs>
          <w:tab w:val="left" w:pos="840"/>
        </w:tabs>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（3）投标人必须满足《中华人民共和国政府采购法》第二十二条规定。</w:t>
      </w:r>
    </w:p>
    <w:p w14:paraId="5BD8824E">
      <w:pPr>
        <w:widowControl/>
        <w:tabs>
          <w:tab w:val="left" w:pos="840"/>
        </w:tabs>
        <w:spacing w:line="460" w:lineRule="exact"/>
        <w:ind w:firstLine="480" w:firstLineChars="200"/>
        <w:jc w:val="left"/>
        <w:outlineLvl w:val="9"/>
        <w:rPr>
          <w:rFonts w:hint="eastAsia" w:ascii="宋体" w:hAnsi="宋体" w:eastAsia="宋体" w:cs="宋体"/>
          <w:b/>
          <w:bCs/>
          <w:sz w:val="24"/>
          <w:szCs w:val="24"/>
        </w:rPr>
      </w:pPr>
      <w:r>
        <w:rPr>
          <w:rFonts w:hint="eastAsia" w:ascii="宋体" w:hAnsi="宋体" w:eastAsia="宋体" w:cs="宋体"/>
          <w:sz w:val="24"/>
          <w:szCs w:val="24"/>
        </w:rPr>
        <w:t>（4）本项目不接受联合体投标。</w:t>
      </w:r>
    </w:p>
    <w:p w14:paraId="19366492">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三、招标范围及服务要求</w:t>
      </w:r>
    </w:p>
    <w:p w14:paraId="321C1C83">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1、招标要求：</w:t>
      </w:r>
    </w:p>
    <w:p w14:paraId="0EDFD188">
      <w:pPr>
        <w:widowControl/>
        <w:tabs>
          <w:tab w:val="left" w:pos="840"/>
        </w:tabs>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本项目确定1家中标供应商，为广州美术学院教职员工、离退休人员提供体检服务。</w:t>
      </w:r>
    </w:p>
    <w:p w14:paraId="0CD3BA56">
      <w:pPr>
        <w:widowControl/>
        <w:tabs>
          <w:tab w:val="left" w:pos="840"/>
        </w:tabs>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据采购人实际工作需要和高龄退休人员的参与，投标人的体检中心在广州市行政区域内（包括荔湾区、越秀区、海珠区、天河区、白云区、黄埔区、番禺区），专场集中体检须提供专车往返接送体检人员，接送地点在广州市内采购人指定位置，具体届时协商而定，采购人不再另支付费用。</w:t>
      </w:r>
    </w:p>
    <w:p w14:paraId="60B6337E">
      <w:pPr>
        <w:numPr>
          <w:ilvl w:val="0"/>
          <w:numId w:val="1"/>
        </w:numPr>
        <w:tabs>
          <w:tab w:val="left" w:pos="0"/>
        </w:tabs>
        <w:spacing w:line="360" w:lineRule="auto"/>
        <w:ind w:left="0" w:firstLine="360" w:firstLineChars="150"/>
        <w:rPr>
          <w:rFonts w:hint="eastAsia" w:ascii="宋体" w:hAnsi="宋体" w:eastAsia="宋体" w:cs="宋体"/>
          <w:sz w:val="24"/>
          <w:szCs w:val="24"/>
        </w:rPr>
      </w:pPr>
      <w:r>
        <w:rPr>
          <w:rFonts w:hint="eastAsia" w:ascii="宋体" w:hAnsi="宋体" w:eastAsia="宋体" w:cs="宋体"/>
          <w:sz w:val="24"/>
          <w:szCs w:val="24"/>
        </w:rPr>
        <w:t>参加体检人员为广州美术学院全体教职工、离退休人员，人数一年共约1325人，（具体年龄段、性别分布见表1）。服务期间的体检总人数会在上述参检人数的基础上有10%左右的浮动。</w:t>
      </w:r>
    </w:p>
    <w:p w14:paraId="06C864B0">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表1  教职工年龄、性别分布表</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C82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2D6A318A">
            <w:pPr>
              <w:spacing w:line="360" w:lineRule="auto"/>
              <w:ind w:firstLine="1446" w:firstLineChars="600"/>
              <w:rPr>
                <w:rFonts w:hint="eastAsia" w:ascii="宋体" w:hAnsi="宋体" w:eastAsia="宋体" w:cs="宋体"/>
                <w:sz w:val="24"/>
                <w:szCs w:val="24"/>
              </w:rPr>
            </w:pPr>
            <w:r>
              <w:rPr>
                <w:rFonts w:hint="eastAsia" w:ascii="宋体" w:hAnsi="宋体" w:eastAsia="宋体" w:cs="宋体"/>
                <w:b/>
                <w:bCs/>
                <w:kern w:val="0"/>
                <w:sz w:val="24"/>
                <w:szCs w:val="24"/>
              </w:rPr>
              <w:t>教职工年龄</w:t>
            </w:r>
          </w:p>
        </w:tc>
        <w:tc>
          <w:tcPr>
            <w:tcW w:w="4261" w:type="dxa"/>
            <w:noWrap w:val="0"/>
            <w:vAlign w:val="top"/>
          </w:tcPr>
          <w:p w14:paraId="6A23EFB1">
            <w:pPr>
              <w:spacing w:line="360" w:lineRule="auto"/>
              <w:ind w:firstLine="1687" w:firstLineChars="700"/>
              <w:rPr>
                <w:rFonts w:hint="eastAsia" w:ascii="宋体" w:hAnsi="宋体" w:eastAsia="宋体" w:cs="宋体"/>
                <w:sz w:val="24"/>
                <w:szCs w:val="24"/>
              </w:rPr>
            </w:pPr>
            <w:r>
              <w:rPr>
                <w:rFonts w:hint="eastAsia" w:ascii="宋体" w:hAnsi="宋体" w:eastAsia="宋体" w:cs="宋体"/>
                <w:b/>
                <w:bCs/>
                <w:kern w:val="0"/>
                <w:sz w:val="24"/>
                <w:szCs w:val="24"/>
              </w:rPr>
              <w:t>人数</w:t>
            </w:r>
          </w:p>
        </w:tc>
      </w:tr>
      <w:tr w14:paraId="5C3B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4FA61708">
            <w:pPr>
              <w:spacing w:line="36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40岁及以上</w:t>
            </w:r>
            <w:r>
              <w:rPr>
                <w:rFonts w:hint="eastAsia" w:ascii="宋体" w:hAnsi="宋体" w:eastAsia="宋体" w:cs="宋体"/>
                <w:b/>
                <w:bCs/>
                <w:kern w:val="0"/>
                <w:sz w:val="24"/>
                <w:szCs w:val="24"/>
              </w:rPr>
              <w:t>男</w:t>
            </w:r>
            <w:r>
              <w:rPr>
                <w:rFonts w:hint="eastAsia" w:ascii="宋体" w:hAnsi="宋体" w:eastAsia="宋体" w:cs="宋体"/>
                <w:kern w:val="0"/>
                <w:sz w:val="24"/>
                <w:szCs w:val="24"/>
              </w:rPr>
              <w:t>教工</w:t>
            </w:r>
          </w:p>
        </w:tc>
        <w:tc>
          <w:tcPr>
            <w:tcW w:w="4261" w:type="dxa"/>
            <w:noWrap w:val="0"/>
            <w:vAlign w:val="top"/>
          </w:tcPr>
          <w:p w14:paraId="78260688">
            <w:pPr>
              <w:spacing w:line="360" w:lineRule="auto"/>
              <w:ind w:firstLine="1680" w:firstLineChars="700"/>
              <w:rPr>
                <w:rFonts w:hint="eastAsia" w:ascii="宋体" w:hAnsi="宋体" w:eastAsia="宋体" w:cs="宋体"/>
                <w:sz w:val="24"/>
                <w:szCs w:val="24"/>
              </w:rPr>
            </w:pPr>
            <w:r>
              <w:rPr>
                <w:rFonts w:hint="eastAsia" w:ascii="宋体" w:hAnsi="宋体" w:eastAsia="宋体" w:cs="宋体"/>
                <w:sz w:val="24"/>
                <w:szCs w:val="24"/>
              </w:rPr>
              <w:t>633</w:t>
            </w:r>
          </w:p>
        </w:tc>
      </w:tr>
      <w:tr w14:paraId="3240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58C793AF">
            <w:pPr>
              <w:spacing w:line="36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40岁及以上</w:t>
            </w:r>
            <w:r>
              <w:rPr>
                <w:rFonts w:hint="eastAsia" w:ascii="宋体" w:hAnsi="宋体" w:eastAsia="宋体" w:cs="宋体"/>
                <w:b/>
                <w:bCs/>
                <w:kern w:val="0"/>
                <w:sz w:val="24"/>
                <w:szCs w:val="24"/>
              </w:rPr>
              <w:t>女</w:t>
            </w:r>
            <w:r>
              <w:rPr>
                <w:rFonts w:hint="eastAsia" w:ascii="宋体" w:hAnsi="宋体" w:eastAsia="宋体" w:cs="宋体"/>
                <w:kern w:val="0"/>
                <w:sz w:val="24"/>
                <w:szCs w:val="24"/>
              </w:rPr>
              <w:t>教工</w:t>
            </w:r>
          </w:p>
        </w:tc>
        <w:tc>
          <w:tcPr>
            <w:tcW w:w="4261" w:type="dxa"/>
            <w:noWrap w:val="0"/>
            <w:vAlign w:val="top"/>
          </w:tcPr>
          <w:p w14:paraId="16D9DA43">
            <w:pPr>
              <w:spacing w:line="360" w:lineRule="auto"/>
              <w:ind w:firstLine="1680" w:firstLineChars="700"/>
              <w:rPr>
                <w:rFonts w:hint="eastAsia" w:ascii="宋体" w:hAnsi="宋体" w:eastAsia="宋体" w:cs="宋体"/>
                <w:sz w:val="24"/>
                <w:szCs w:val="24"/>
              </w:rPr>
            </w:pPr>
            <w:r>
              <w:rPr>
                <w:rFonts w:hint="eastAsia" w:ascii="宋体" w:hAnsi="宋体" w:eastAsia="宋体" w:cs="宋体"/>
                <w:sz w:val="24"/>
                <w:szCs w:val="24"/>
              </w:rPr>
              <w:t>425</w:t>
            </w:r>
          </w:p>
        </w:tc>
      </w:tr>
      <w:tr w14:paraId="50FA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245CD585">
            <w:pPr>
              <w:spacing w:line="36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40岁以下</w:t>
            </w:r>
            <w:r>
              <w:rPr>
                <w:rFonts w:hint="eastAsia" w:ascii="宋体" w:hAnsi="宋体" w:eastAsia="宋体" w:cs="宋体"/>
                <w:b/>
                <w:bCs/>
                <w:kern w:val="0"/>
                <w:sz w:val="24"/>
                <w:szCs w:val="24"/>
              </w:rPr>
              <w:t>男</w:t>
            </w:r>
            <w:r>
              <w:rPr>
                <w:rFonts w:hint="eastAsia" w:ascii="宋体" w:hAnsi="宋体" w:eastAsia="宋体" w:cs="宋体"/>
                <w:kern w:val="0"/>
                <w:sz w:val="24"/>
                <w:szCs w:val="24"/>
              </w:rPr>
              <w:t xml:space="preserve">教工 </w:t>
            </w:r>
          </w:p>
        </w:tc>
        <w:tc>
          <w:tcPr>
            <w:tcW w:w="4261" w:type="dxa"/>
            <w:noWrap w:val="0"/>
            <w:vAlign w:val="top"/>
          </w:tcPr>
          <w:p w14:paraId="7720E9B7">
            <w:pPr>
              <w:spacing w:line="360" w:lineRule="auto"/>
              <w:ind w:firstLine="1680" w:firstLineChars="700"/>
              <w:rPr>
                <w:rFonts w:hint="eastAsia" w:ascii="宋体" w:hAnsi="宋体" w:eastAsia="宋体" w:cs="宋体"/>
                <w:sz w:val="24"/>
                <w:szCs w:val="24"/>
              </w:rPr>
            </w:pPr>
            <w:r>
              <w:rPr>
                <w:rFonts w:hint="eastAsia" w:ascii="宋体" w:hAnsi="宋体" w:eastAsia="宋体" w:cs="宋体"/>
                <w:kern w:val="0"/>
                <w:sz w:val="24"/>
                <w:szCs w:val="24"/>
              </w:rPr>
              <w:t>92</w:t>
            </w:r>
          </w:p>
        </w:tc>
      </w:tr>
      <w:tr w14:paraId="550E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32A8392F">
            <w:pPr>
              <w:spacing w:line="360" w:lineRule="auto"/>
              <w:ind w:firstLine="960" w:firstLineChars="400"/>
              <w:rPr>
                <w:rFonts w:hint="eastAsia" w:ascii="宋体" w:hAnsi="宋体" w:eastAsia="宋体" w:cs="宋体"/>
                <w:sz w:val="24"/>
                <w:szCs w:val="24"/>
              </w:rPr>
            </w:pPr>
            <w:r>
              <w:rPr>
                <w:rFonts w:hint="eastAsia" w:ascii="宋体" w:hAnsi="宋体" w:eastAsia="宋体" w:cs="宋体"/>
                <w:kern w:val="0"/>
                <w:sz w:val="24"/>
                <w:szCs w:val="24"/>
              </w:rPr>
              <w:t>40岁以下</w:t>
            </w:r>
            <w:r>
              <w:rPr>
                <w:rFonts w:hint="eastAsia" w:ascii="宋体" w:hAnsi="宋体" w:eastAsia="宋体" w:cs="宋体"/>
                <w:b/>
                <w:bCs/>
                <w:kern w:val="0"/>
                <w:sz w:val="24"/>
                <w:szCs w:val="24"/>
              </w:rPr>
              <w:t>女</w:t>
            </w:r>
            <w:r>
              <w:rPr>
                <w:rFonts w:hint="eastAsia" w:ascii="宋体" w:hAnsi="宋体" w:eastAsia="宋体" w:cs="宋体"/>
                <w:kern w:val="0"/>
                <w:sz w:val="24"/>
                <w:szCs w:val="24"/>
              </w:rPr>
              <w:t>教工</w:t>
            </w:r>
          </w:p>
        </w:tc>
        <w:tc>
          <w:tcPr>
            <w:tcW w:w="4261" w:type="dxa"/>
            <w:noWrap w:val="0"/>
            <w:vAlign w:val="top"/>
          </w:tcPr>
          <w:p w14:paraId="4DC130E5">
            <w:pPr>
              <w:spacing w:line="360" w:lineRule="auto"/>
              <w:ind w:firstLine="1680" w:firstLineChars="700"/>
              <w:rPr>
                <w:rFonts w:hint="eastAsia" w:ascii="宋体" w:hAnsi="宋体" w:eastAsia="宋体" w:cs="宋体"/>
                <w:sz w:val="24"/>
                <w:szCs w:val="24"/>
              </w:rPr>
            </w:pPr>
            <w:r>
              <w:rPr>
                <w:rFonts w:hint="eastAsia" w:ascii="宋体" w:hAnsi="宋体" w:eastAsia="宋体" w:cs="宋体"/>
                <w:kern w:val="0"/>
                <w:sz w:val="24"/>
                <w:szCs w:val="24"/>
              </w:rPr>
              <w:t>175</w:t>
            </w:r>
          </w:p>
        </w:tc>
      </w:tr>
      <w:tr w14:paraId="7361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609FBF81">
            <w:pPr>
              <w:spacing w:line="360" w:lineRule="auto"/>
              <w:ind w:firstLine="1446" w:firstLineChars="600"/>
              <w:rPr>
                <w:rFonts w:hint="eastAsia" w:ascii="宋体" w:hAnsi="宋体" w:eastAsia="宋体" w:cs="宋体"/>
                <w:sz w:val="24"/>
                <w:szCs w:val="24"/>
              </w:rPr>
            </w:pPr>
            <w:r>
              <w:rPr>
                <w:rFonts w:hint="eastAsia" w:ascii="宋体" w:hAnsi="宋体" w:eastAsia="宋体" w:cs="宋体"/>
                <w:b/>
                <w:bCs/>
                <w:kern w:val="0"/>
                <w:sz w:val="24"/>
                <w:szCs w:val="24"/>
              </w:rPr>
              <w:t>总  计</w:t>
            </w:r>
          </w:p>
        </w:tc>
        <w:tc>
          <w:tcPr>
            <w:tcW w:w="4261" w:type="dxa"/>
            <w:noWrap w:val="0"/>
            <w:vAlign w:val="top"/>
          </w:tcPr>
          <w:p w14:paraId="227F94B0">
            <w:pPr>
              <w:spacing w:line="360" w:lineRule="auto"/>
              <w:ind w:firstLine="1687" w:firstLineChars="700"/>
              <w:rPr>
                <w:rFonts w:hint="eastAsia" w:ascii="宋体" w:hAnsi="宋体" w:eastAsia="宋体" w:cs="宋体"/>
                <w:sz w:val="24"/>
                <w:szCs w:val="24"/>
              </w:rPr>
            </w:pPr>
            <w:r>
              <w:rPr>
                <w:rFonts w:hint="eastAsia" w:ascii="宋体" w:hAnsi="宋体" w:eastAsia="宋体" w:cs="宋体"/>
                <w:b/>
                <w:bCs/>
                <w:kern w:val="0"/>
                <w:sz w:val="24"/>
                <w:szCs w:val="24"/>
              </w:rPr>
              <w:t>1325</w:t>
            </w:r>
          </w:p>
        </w:tc>
      </w:tr>
    </w:tbl>
    <w:p w14:paraId="3343C05B">
      <w:pPr>
        <w:widowControl/>
        <w:tabs>
          <w:tab w:val="left" w:pos="840"/>
        </w:tabs>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2）投标人须按照上述提供的参加体检总人数，根据年龄、性别进行报价。</w:t>
      </w:r>
    </w:p>
    <w:p w14:paraId="54039C40">
      <w:pPr>
        <w:widowControl/>
        <w:tabs>
          <w:tab w:val="left" w:pos="840"/>
        </w:tabs>
        <w:spacing w:line="460" w:lineRule="exact"/>
        <w:jc w:val="left"/>
        <w:rPr>
          <w:rFonts w:hint="eastAsia" w:ascii="宋体" w:hAnsi="宋体" w:eastAsia="宋体" w:cs="宋体"/>
          <w:sz w:val="24"/>
          <w:szCs w:val="24"/>
        </w:rPr>
      </w:pPr>
      <w:r>
        <w:rPr>
          <w:rFonts w:hint="eastAsia" w:ascii="宋体" w:hAnsi="宋体" w:eastAsia="宋体" w:cs="宋体"/>
          <w:sz w:val="24"/>
          <w:szCs w:val="24"/>
        </w:rPr>
        <w:t xml:space="preserve">    3）服务期：1年。</w:t>
      </w:r>
    </w:p>
    <w:p w14:paraId="59C86B92">
      <w:pPr>
        <w:widowControl/>
        <w:tabs>
          <w:tab w:val="left" w:pos="840"/>
        </w:tabs>
        <w:spacing w:line="4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报价要求：以项目的每一明细项进行报价，然后累加计算出各类人员的单个价格，结算时按参加体检的实际人数和每人的实际体检项目（即中标供应商投标文件中报价明细表中不同组别体检的收费标准）计算出的实际体检服务总费用进行支付。</w:t>
      </w:r>
    </w:p>
    <w:p w14:paraId="5C02691F">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2、体检项目</w:t>
      </w:r>
    </w:p>
    <w:p w14:paraId="60E65F5F">
      <w:pPr>
        <w:spacing w:line="360" w:lineRule="auto"/>
        <w:ind w:left="600" w:hanging="600" w:hangingChars="250"/>
        <w:jc w:val="left"/>
        <w:rPr>
          <w:rFonts w:hint="eastAsia" w:ascii="宋体" w:hAnsi="宋体" w:eastAsia="宋体" w:cs="宋体"/>
          <w:sz w:val="24"/>
          <w:szCs w:val="24"/>
        </w:rPr>
      </w:pPr>
      <w:r>
        <w:rPr>
          <w:rFonts w:hint="eastAsia" w:ascii="宋体" w:hAnsi="宋体" w:eastAsia="宋体" w:cs="宋体"/>
          <w:sz w:val="24"/>
          <w:szCs w:val="24"/>
        </w:rPr>
        <w:t>（1）一般情况：身高、体重、体重指数、血压、脉搏；</w:t>
      </w:r>
    </w:p>
    <w:p w14:paraId="3E315346">
      <w:pPr>
        <w:spacing w:line="360" w:lineRule="auto"/>
        <w:ind w:left="600" w:hanging="600" w:hangingChars="250"/>
        <w:jc w:val="left"/>
        <w:rPr>
          <w:rFonts w:hint="eastAsia" w:ascii="宋体" w:hAnsi="宋体" w:eastAsia="宋体" w:cs="宋体"/>
          <w:sz w:val="24"/>
          <w:szCs w:val="24"/>
        </w:rPr>
      </w:pPr>
      <w:r>
        <w:rPr>
          <w:rFonts w:hint="eastAsia" w:ascii="宋体" w:hAnsi="宋体" w:eastAsia="宋体" w:cs="宋体"/>
          <w:sz w:val="24"/>
          <w:szCs w:val="24"/>
        </w:rPr>
        <w:t>（2）内科、外科、耳鼻喉科、眼科一般检查，眼底检查；</w:t>
      </w:r>
    </w:p>
    <w:p w14:paraId="0CC7955A">
      <w:pPr>
        <w:spacing w:line="360" w:lineRule="auto"/>
        <w:ind w:left="600" w:hanging="600" w:hangingChars="250"/>
        <w:jc w:val="left"/>
        <w:rPr>
          <w:rFonts w:hint="eastAsia" w:ascii="宋体" w:hAnsi="宋体" w:eastAsia="宋体" w:cs="宋体"/>
          <w:sz w:val="24"/>
          <w:szCs w:val="24"/>
        </w:rPr>
      </w:pPr>
      <w:r>
        <w:rPr>
          <w:rFonts w:hint="eastAsia" w:ascii="宋体" w:hAnsi="宋体" w:eastAsia="宋体" w:cs="宋体"/>
          <w:sz w:val="24"/>
          <w:szCs w:val="24"/>
        </w:rPr>
        <w:t>（3）血液生化：肝功能（谷丙转氨酶、谷草转氨酶、谷氨酰转移酶、碱性磷酸酶、总蛋白、白蛋白、球蛋白、白蛋白/球蛋白比例、总胆红素、直接胆红素、间接胆红素）、肾功能（尿素、肌酐，尿酸）、空腹血糖、血脂四项（甘油三酯、总胆固醇、高、低密度脂蛋白胆固醇）、心肌酶4项、血常规、甲功三项（FT3、FT4、Tsh）； 胃功能四项；EB病毒抗体；</w:t>
      </w:r>
    </w:p>
    <w:p w14:paraId="0D457A0F">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（4）尿常规；                  </w:t>
      </w:r>
    </w:p>
    <w:p w14:paraId="563969EA">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（5）胸部CT（不出片）；                         </w:t>
      </w:r>
    </w:p>
    <w:p w14:paraId="26D01E3C">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（6）多导联心电图；                      </w:t>
      </w:r>
    </w:p>
    <w:p w14:paraId="2EBB4AFB">
      <w:pPr>
        <w:spacing w:line="360" w:lineRule="auto"/>
        <w:jc w:val="left"/>
        <w:rPr>
          <w:rFonts w:hint="eastAsia" w:ascii="宋体" w:hAnsi="宋体" w:eastAsia="宋体" w:cs="宋体"/>
          <w:sz w:val="24"/>
          <w:szCs w:val="24"/>
        </w:rPr>
      </w:pPr>
      <w:r>
        <w:rPr>
          <w:rFonts w:hint="eastAsia" w:ascii="宋体" w:hAnsi="宋体" w:eastAsia="宋体" w:cs="宋体"/>
          <w:sz w:val="24"/>
          <w:szCs w:val="24"/>
        </w:rPr>
        <w:t>（7）腹部彩超（肝胆脾胰、双肾输尿管膀胱）、甲状腺彩超；</w:t>
      </w:r>
      <w:r>
        <w:rPr>
          <w:rFonts w:hint="eastAsia" w:ascii="宋体" w:hAnsi="宋体" w:eastAsia="宋体" w:cs="宋体"/>
          <w:color w:val="00FF00"/>
          <w:sz w:val="24"/>
          <w:szCs w:val="24"/>
        </w:rPr>
        <w:t xml:space="preserve"> </w:t>
      </w:r>
      <w:r>
        <w:rPr>
          <w:rFonts w:hint="eastAsia" w:ascii="宋体" w:hAnsi="宋体" w:eastAsia="宋体" w:cs="宋体"/>
          <w:sz w:val="24"/>
          <w:szCs w:val="24"/>
        </w:rPr>
        <w:t xml:space="preserve">     </w:t>
      </w:r>
    </w:p>
    <w:p w14:paraId="044CDEF0">
      <w:pPr>
        <w:spacing w:line="360" w:lineRule="auto"/>
        <w:jc w:val="left"/>
        <w:rPr>
          <w:rFonts w:hint="eastAsia" w:ascii="宋体" w:hAnsi="宋体" w:eastAsia="宋体" w:cs="宋体"/>
          <w:sz w:val="24"/>
          <w:szCs w:val="24"/>
        </w:rPr>
      </w:pPr>
      <w:r>
        <w:rPr>
          <w:rFonts w:hint="eastAsia" w:ascii="宋体" w:hAnsi="宋体" w:eastAsia="宋体" w:cs="宋体"/>
          <w:sz w:val="24"/>
          <w:szCs w:val="24"/>
        </w:rPr>
        <w:t>（8）女性项目：女性肿瘤指标（甲胎蛋白测定 （AFP）定量、癌胚抗原测定（CEA）定量、糖链抗原CA15-3测定、糖链抗原CA125测定 、糖链抗原CA19-9测定、神经元特异性烯醇化酶(NSE)、细胞角蛋白(Cyfra21-1)、鳞状细胞癌相关抗原测定（SCC））、乳腺彩超、盆腔彩超（盆腔、子宫含查环查孕、附件）（已婚女性为经阴道盆腔彩超）、妇科常规检查+宫颈超薄细胞学检测（TCT）)定性+白带常规检查；</w:t>
      </w:r>
    </w:p>
    <w:p w14:paraId="6CD4E4CC">
      <w:pPr>
        <w:spacing w:line="360" w:lineRule="auto"/>
        <w:jc w:val="left"/>
        <w:rPr>
          <w:rFonts w:hint="eastAsia" w:ascii="宋体" w:hAnsi="宋体" w:eastAsia="宋体" w:cs="宋体"/>
          <w:sz w:val="24"/>
          <w:szCs w:val="24"/>
        </w:rPr>
      </w:pPr>
      <w:r>
        <w:rPr>
          <w:rFonts w:hint="eastAsia" w:ascii="宋体" w:hAnsi="宋体" w:eastAsia="宋体" w:cs="宋体"/>
          <w:sz w:val="24"/>
          <w:szCs w:val="24"/>
        </w:rPr>
        <w:t>（9）男性项目：男性肿瘤指标（甲胎蛋白测定 （AFP）定量、癌胚抗原测定（CEA）定量、总前列腺特异性抗原（T-PSA）、游离前列腺特异性抗原测定（FPSA）、糖链抗原CA19-9测定、神经元特异性烯醇化酶(NSE)、细胞角蛋白(Cyfra21-1)、鳞状细胞癌相关抗原测定（SCC））、前列腺彩超、C13呼气试验；</w:t>
      </w:r>
    </w:p>
    <w:p w14:paraId="397D047A">
      <w:pPr>
        <w:spacing w:line="360" w:lineRule="auto"/>
        <w:jc w:val="left"/>
        <w:rPr>
          <w:rFonts w:hint="eastAsia" w:ascii="宋体" w:hAnsi="宋体" w:eastAsia="宋体" w:cs="宋体"/>
          <w:sz w:val="24"/>
          <w:szCs w:val="24"/>
        </w:rPr>
      </w:pPr>
      <w:r>
        <w:rPr>
          <w:rFonts w:hint="eastAsia" w:ascii="宋体" w:hAnsi="宋体" w:eastAsia="宋体" w:cs="宋体"/>
          <w:sz w:val="24"/>
          <w:szCs w:val="24"/>
        </w:rPr>
        <w:t>（10）40岁及以上年龄的人员加做：血清同型半胱氨酸测定(Hcy)、糖化血红蛋白、颈动脉彩超、尿微量白蛋白。</w:t>
      </w:r>
    </w:p>
    <w:p w14:paraId="74EDF71B">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3、体检项目明细价格表</w:t>
      </w:r>
      <w:r>
        <w:rPr>
          <w:rFonts w:hint="eastAsia" w:ascii="宋体" w:hAnsi="宋体" w:eastAsia="宋体" w:cs="宋体"/>
          <w:sz w:val="24"/>
          <w:szCs w:val="24"/>
        </w:rPr>
        <w:t>（须作为投标文件的一部分递交，并加盖供应商公章）</w:t>
      </w:r>
    </w:p>
    <w:tbl>
      <w:tblPr>
        <w:tblStyle w:val="3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7"/>
        <w:gridCol w:w="3494"/>
        <w:gridCol w:w="1067"/>
        <w:gridCol w:w="1067"/>
        <w:gridCol w:w="1067"/>
        <w:gridCol w:w="1067"/>
      </w:tblGrid>
      <w:tr w14:paraId="10B930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vMerge w:val="restar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BF92760">
            <w:pPr>
              <w:pStyle w:val="127"/>
              <w:jc w:val="center"/>
              <w:rPr>
                <w:rFonts w:hint="eastAsia" w:ascii="宋体" w:hAnsi="宋体" w:eastAsia="宋体" w:cs="宋体"/>
                <w:sz w:val="24"/>
                <w:szCs w:val="24"/>
              </w:rPr>
            </w:pPr>
            <w:r>
              <w:rPr>
                <w:rFonts w:hint="eastAsia" w:ascii="宋体" w:hAnsi="宋体" w:eastAsia="宋体" w:cs="宋体"/>
                <w:b/>
                <w:sz w:val="24"/>
                <w:szCs w:val="24"/>
              </w:rPr>
              <w:t>序号</w:t>
            </w:r>
          </w:p>
        </w:tc>
        <w:tc>
          <w:tcPr>
            <w:tcW w:w="3494" w:type="dxa"/>
            <w:vMerge w:val="restar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4AAE4D42">
            <w:pPr>
              <w:pStyle w:val="127"/>
              <w:jc w:val="center"/>
              <w:rPr>
                <w:rFonts w:hint="eastAsia" w:ascii="宋体" w:hAnsi="宋体" w:eastAsia="宋体" w:cs="宋体"/>
                <w:sz w:val="24"/>
                <w:szCs w:val="24"/>
              </w:rPr>
            </w:pPr>
            <w:r>
              <w:rPr>
                <w:rFonts w:hint="eastAsia" w:ascii="宋体" w:hAnsi="宋体" w:eastAsia="宋体" w:cs="宋体"/>
                <w:b/>
                <w:sz w:val="24"/>
                <w:szCs w:val="24"/>
              </w:rPr>
              <w:t>体检项目</w:t>
            </w:r>
          </w:p>
        </w:tc>
        <w:tc>
          <w:tcPr>
            <w:tcW w:w="2134" w:type="dxa"/>
            <w:gridSpan w:val="2"/>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54BC9DE6">
            <w:pPr>
              <w:pStyle w:val="127"/>
              <w:jc w:val="center"/>
              <w:rPr>
                <w:rFonts w:hint="eastAsia" w:ascii="宋体" w:hAnsi="宋体" w:eastAsia="宋体" w:cs="宋体"/>
                <w:sz w:val="24"/>
                <w:szCs w:val="24"/>
              </w:rPr>
            </w:pPr>
            <w:r>
              <w:rPr>
                <w:rFonts w:hint="eastAsia" w:ascii="宋体" w:hAnsi="宋体" w:eastAsia="宋体" w:cs="宋体"/>
                <w:b/>
                <w:sz w:val="24"/>
                <w:szCs w:val="24"/>
              </w:rPr>
              <w:t>男性</w:t>
            </w:r>
          </w:p>
        </w:tc>
        <w:tc>
          <w:tcPr>
            <w:tcW w:w="2134" w:type="dxa"/>
            <w:gridSpan w:val="2"/>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636164B6">
            <w:pPr>
              <w:pStyle w:val="127"/>
              <w:jc w:val="center"/>
              <w:rPr>
                <w:rFonts w:hint="eastAsia" w:ascii="宋体" w:hAnsi="宋体" w:eastAsia="宋体" w:cs="宋体"/>
                <w:sz w:val="24"/>
                <w:szCs w:val="24"/>
              </w:rPr>
            </w:pPr>
            <w:r>
              <w:rPr>
                <w:rFonts w:hint="eastAsia" w:ascii="宋体" w:hAnsi="宋体" w:eastAsia="宋体" w:cs="宋体"/>
                <w:b/>
                <w:sz w:val="24"/>
                <w:szCs w:val="24"/>
              </w:rPr>
              <w:t>女性</w:t>
            </w:r>
          </w:p>
        </w:tc>
      </w:tr>
      <w:tr w14:paraId="6C813B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vMerge w:val="continue"/>
            <w:tcBorders>
              <w:top w:val="single" w:color="000000" w:sz="4" w:space="0"/>
              <w:left w:val="single" w:color="000000" w:sz="4" w:space="0"/>
              <w:bottom w:val="single" w:color="000000" w:sz="4" w:space="0"/>
              <w:right w:val="single" w:color="000000" w:sz="4" w:space="0"/>
            </w:tcBorders>
            <w:noWrap w:val="0"/>
            <w:vAlign w:val="top"/>
          </w:tcPr>
          <w:p w14:paraId="0B0C442F">
            <w:pPr>
              <w:rPr>
                <w:rFonts w:hint="eastAsia" w:ascii="宋体" w:hAnsi="宋体" w:eastAsia="宋体" w:cs="宋体"/>
                <w:sz w:val="24"/>
                <w:szCs w:val="24"/>
              </w:rPr>
            </w:pPr>
          </w:p>
        </w:tc>
        <w:tc>
          <w:tcPr>
            <w:tcW w:w="3494" w:type="dxa"/>
            <w:vMerge w:val="continue"/>
            <w:tcBorders>
              <w:top w:val="single" w:color="000000" w:sz="4" w:space="0"/>
              <w:left w:val="nil"/>
              <w:bottom w:val="single" w:color="000000" w:sz="4" w:space="0"/>
              <w:right w:val="single" w:color="000000" w:sz="4" w:space="0"/>
            </w:tcBorders>
            <w:noWrap w:val="0"/>
            <w:vAlign w:val="top"/>
          </w:tcPr>
          <w:p w14:paraId="79D470D1">
            <w:pPr>
              <w:rPr>
                <w:rFonts w:hint="eastAsia" w:ascii="宋体" w:hAnsi="宋体" w:eastAsia="宋体" w:cs="宋体"/>
                <w:sz w:val="24"/>
                <w:szCs w:val="24"/>
              </w:rPr>
            </w:pP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9229C32">
            <w:pPr>
              <w:pStyle w:val="127"/>
              <w:jc w:val="center"/>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b/>
                <w:sz w:val="24"/>
                <w:szCs w:val="24"/>
                <w:lang w:eastAsia="zh-CN"/>
              </w:rPr>
              <w:t>0</w:t>
            </w:r>
            <w:r>
              <w:rPr>
                <w:rFonts w:hint="eastAsia" w:ascii="宋体" w:hAnsi="宋体" w:eastAsia="宋体" w:cs="宋体"/>
                <w:b/>
                <w:sz w:val="24"/>
                <w:szCs w:val="24"/>
              </w:rPr>
              <w:t>岁以下</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24B142F">
            <w:pPr>
              <w:pStyle w:val="127"/>
              <w:jc w:val="center"/>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b/>
                <w:sz w:val="24"/>
                <w:szCs w:val="24"/>
                <w:lang w:eastAsia="zh-CN"/>
              </w:rPr>
              <w:t>0</w:t>
            </w:r>
            <w:r>
              <w:rPr>
                <w:rFonts w:hint="eastAsia" w:ascii="宋体" w:hAnsi="宋体" w:eastAsia="宋体" w:cs="宋体"/>
                <w:b/>
                <w:sz w:val="24"/>
                <w:szCs w:val="24"/>
              </w:rPr>
              <w:t>岁及以上</w:t>
            </w:r>
          </w:p>
        </w:tc>
        <w:tc>
          <w:tcPr>
            <w:tcW w:w="1067"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47FED40D">
            <w:pPr>
              <w:pStyle w:val="127"/>
              <w:jc w:val="center"/>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b/>
                <w:sz w:val="24"/>
                <w:szCs w:val="24"/>
                <w:lang w:eastAsia="zh-CN"/>
              </w:rPr>
              <w:t>0</w:t>
            </w:r>
            <w:r>
              <w:rPr>
                <w:rFonts w:hint="eastAsia" w:ascii="宋体" w:hAnsi="宋体" w:eastAsia="宋体" w:cs="宋体"/>
                <w:b/>
                <w:sz w:val="24"/>
                <w:szCs w:val="24"/>
              </w:rPr>
              <w:t>岁以下</w:t>
            </w:r>
          </w:p>
        </w:tc>
        <w:tc>
          <w:tcPr>
            <w:tcW w:w="1067" w:type="dxa"/>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36CF6D98">
            <w:pPr>
              <w:pStyle w:val="127"/>
              <w:jc w:val="center"/>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b/>
                <w:sz w:val="24"/>
                <w:szCs w:val="24"/>
                <w:lang w:eastAsia="zh-CN"/>
              </w:rPr>
              <w:t>0</w:t>
            </w:r>
            <w:r>
              <w:rPr>
                <w:rFonts w:hint="eastAsia" w:ascii="宋体" w:hAnsi="宋体" w:eastAsia="宋体" w:cs="宋体"/>
                <w:b/>
                <w:sz w:val="24"/>
                <w:szCs w:val="24"/>
              </w:rPr>
              <w:t>岁及以上</w:t>
            </w:r>
          </w:p>
        </w:tc>
      </w:tr>
      <w:tr w14:paraId="0FEB53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F6D2A2E">
            <w:pPr>
              <w:pStyle w:val="127"/>
              <w:jc w:val="center"/>
              <w:rPr>
                <w:rFonts w:hint="eastAsia" w:ascii="宋体" w:hAnsi="宋体" w:eastAsia="宋体" w:cs="宋体"/>
                <w:sz w:val="24"/>
                <w:szCs w:val="24"/>
              </w:rPr>
            </w:pPr>
            <w:r>
              <w:rPr>
                <w:rFonts w:hint="eastAsia" w:ascii="宋体" w:hAnsi="宋体" w:eastAsia="宋体" w:cs="宋体"/>
                <w:sz w:val="24"/>
                <w:szCs w:val="24"/>
              </w:rPr>
              <w:t>1</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A82C94">
            <w:pPr>
              <w:pStyle w:val="127"/>
              <w:rPr>
                <w:rFonts w:hint="eastAsia" w:ascii="宋体" w:hAnsi="宋体" w:eastAsia="宋体" w:cs="宋体"/>
                <w:sz w:val="24"/>
                <w:szCs w:val="24"/>
                <w:lang w:eastAsia="zh-CN"/>
              </w:rPr>
            </w:pPr>
            <w:r>
              <w:rPr>
                <w:rFonts w:hint="eastAsia" w:ascii="宋体" w:hAnsi="宋体" w:eastAsia="宋体" w:cs="宋体"/>
                <w:sz w:val="24"/>
                <w:szCs w:val="24"/>
              </w:rPr>
              <w:t>身高、体重、体重指数、血压、脉搏</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0DF32D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F7FBCF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DF3841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A032DA3">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97F66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4A40D1D">
            <w:pPr>
              <w:pStyle w:val="127"/>
              <w:jc w:val="center"/>
              <w:rPr>
                <w:rFonts w:hint="eastAsia" w:ascii="宋体" w:hAnsi="宋体" w:eastAsia="宋体" w:cs="宋体"/>
                <w:sz w:val="24"/>
                <w:szCs w:val="24"/>
              </w:rPr>
            </w:pPr>
            <w:r>
              <w:rPr>
                <w:rFonts w:hint="eastAsia" w:ascii="宋体" w:hAnsi="宋体" w:eastAsia="宋体" w:cs="宋体"/>
                <w:sz w:val="24"/>
                <w:szCs w:val="24"/>
              </w:rPr>
              <w:t>2</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7DF506A">
            <w:pPr>
              <w:pStyle w:val="127"/>
              <w:rPr>
                <w:rFonts w:hint="eastAsia" w:ascii="宋体" w:hAnsi="宋体" w:eastAsia="宋体" w:cs="宋体"/>
                <w:sz w:val="24"/>
                <w:szCs w:val="24"/>
              </w:rPr>
            </w:pPr>
            <w:r>
              <w:rPr>
                <w:rFonts w:hint="eastAsia" w:ascii="宋体" w:hAnsi="宋体" w:eastAsia="宋体" w:cs="宋体"/>
                <w:sz w:val="24"/>
                <w:szCs w:val="24"/>
              </w:rPr>
              <w:t>内科、外科、耳鼻喉科、眼科一般检查</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59E90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4A90F0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3DB150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1B60E4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5C4620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50AE93C">
            <w:pPr>
              <w:pStyle w:val="127"/>
              <w:jc w:val="center"/>
              <w:rPr>
                <w:rFonts w:hint="eastAsia" w:ascii="宋体" w:hAnsi="宋体" w:eastAsia="宋体" w:cs="宋体"/>
                <w:sz w:val="24"/>
                <w:szCs w:val="24"/>
              </w:rPr>
            </w:pPr>
            <w:r>
              <w:rPr>
                <w:rFonts w:hint="eastAsia" w:ascii="宋体" w:hAnsi="宋体" w:eastAsia="宋体" w:cs="宋体"/>
                <w:sz w:val="24"/>
                <w:szCs w:val="24"/>
              </w:rPr>
              <w:t>3</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FE11AAD">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肝功能</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B653F7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25D046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F7E915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E7BC28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5E9637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91AE85E">
            <w:pPr>
              <w:pStyle w:val="127"/>
              <w:jc w:val="center"/>
              <w:rPr>
                <w:rFonts w:hint="eastAsia" w:ascii="宋体" w:hAnsi="宋体" w:eastAsia="宋体" w:cs="宋体"/>
                <w:sz w:val="24"/>
                <w:szCs w:val="24"/>
              </w:rPr>
            </w:pPr>
            <w:r>
              <w:rPr>
                <w:rFonts w:hint="eastAsia" w:ascii="宋体" w:hAnsi="宋体" w:eastAsia="宋体" w:cs="宋体"/>
                <w:sz w:val="24"/>
                <w:szCs w:val="24"/>
              </w:rPr>
              <w:t>4</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E64C0A">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肾功能</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DA41F2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E4F9BE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1770F94">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3725282">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F7551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B80159">
            <w:pPr>
              <w:pStyle w:val="127"/>
              <w:jc w:val="center"/>
              <w:rPr>
                <w:rFonts w:hint="eastAsia" w:ascii="宋体" w:hAnsi="宋体" w:eastAsia="宋体" w:cs="宋体"/>
                <w:sz w:val="24"/>
                <w:szCs w:val="24"/>
              </w:rPr>
            </w:pPr>
            <w:r>
              <w:rPr>
                <w:rFonts w:hint="eastAsia" w:ascii="宋体" w:hAnsi="宋体" w:eastAsia="宋体" w:cs="宋体"/>
                <w:sz w:val="24"/>
                <w:szCs w:val="24"/>
              </w:rPr>
              <w:t>5</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0B17B88">
            <w:pPr>
              <w:pStyle w:val="127"/>
              <w:rPr>
                <w:rFonts w:hint="eastAsia" w:ascii="宋体" w:hAnsi="宋体" w:eastAsia="宋体" w:cs="宋体"/>
                <w:sz w:val="24"/>
                <w:szCs w:val="24"/>
                <w:lang w:eastAsia="zh-CN"/>
              </w:rPr>
            </w:pPr>
            <w:r>
              <w:rPr>
                <w:rFonts w:hint="eastAsia" w:ascii="宋体" w:hAnsi="宋体" w:eastAsia="宋体" w:cs="宋体"/>
                <w:sz w:val="24"/>
                <w:szCs w:val="24"/>
              </w:rPr>
              <w:t>空腹血糖</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E944C3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DE8D9C2">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F93946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EBF9A3E">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5BBD40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E38584D">
            <w:pPr>
              <w:pStyle w:val="127"/>
              <w:jc w:val="center"/>
              <w:rPr>
                <w:rFonts w:hint="eastAsia" w:ascii="宋体" w:hAnsi="宋体" w:eastAsia="宋体" w:cs="宋体"/>
                <w:sz w:val="24"/>
                <w:szCs w:val="24"/>
              </w:rPr>
            </w:pPr>
            <w:r>
              <w:rPr>
                <w:rFonts w:hint="eastAsia" w:ascii="宋体" w:hAnsi="宋体" w:eastAsia="宋体" w:cs="宋体"/>
                <w:sz w:val="24"/>
                <w:szCs w:val="24"/>
              </w:rPr>
              <w:t>6</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4AD8FD5">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血脂五项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585FB8A">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2D7C01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7E8A55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5E1CF10">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36C416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2BA6479">
            <w:pPr>
              <w:pStyle w:val="127"/>
              <w:jc w:val="center"/>
              <w:rPr>
                <w:rFonts w:hint="eastAsia" w:ascii="宋体" w:hAnsi="宋体" w:eastAsia="宋体" w:cs="宋体"/>
                <w:sz w:val="24"/>
                <w:szCs w:val="24"/>
              </w:rPr>
            </w:pPr>
            <w:r>
              <w:rPr>
                <w:rFonts w:hint="eastAsia" w:ascii="宋体" w:hAnsi="宋体" w:eastAsia="宋体" w:cs="宋体"/>
                <w:sz w:val="24"/>
                <w:szCs w:val="24"/>
              </w:rPr>
              <w:t>7</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F030D9B">
            <w:pPr>
              <w:pStyle w:val="127"/>
              <w:rPr>
                <w:rFonts w:hint="eastAsia" w:ascii="宋体" w:hAnsi="宋体" w:eastAsia="宋体" w:cs="宋体"/>
                <w:sz w:val="24"/>
                <w:szCs w:val="24"/>
                <w:lang w:eastAsia="zh-CN"/>
              </w:rPr>
            </w:pPr>
            <w:r>
              <w:rPr>
                <w:rFonts w:hint="eastAsia" w:ascii="宋体" w:hAnsi="宋体" w:eastAsia="宋体" w:cs="宋体"/>
                <w:bCs/>
                <w:color w:val="000000"/>
                <w:sz w:val="24"/>
                <w:szCs w:val="24"/>
              </w:rPr>
              <w:t>心肌酶4项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8584612">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7ACA67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D0C350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FAA0F10">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2A057A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AA31A06">
            <w:pPr>
              <w:pStyle w:val="127"/>
              <w:jc w:val="center"/>
              <w:rPr>
                <w:rFonts w:hint="eastAsia" w:ascii="宋体" w:hAnsi="宋体" w:eastAsia="宋体" w:cs="宋体"/>
                <w:sz w:val="24"/>
                <w:szCs w:val="24"/>
              </w:rPr>
            </w:pPr>
            <w:r>
              <w:rPr>
                <w:rFonts w:hint="eastAsia" w:ascii="宋体" w:hAnsi="宋体" w:eastAsia="宋体" w:cs="宋体"/>
                <w:sz w:val="24"/>
                <w:szCs w:val="24"/>
              </w:rPr>
              <w:t>8</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56CC782">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血常规</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6961A6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9F60A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974918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228939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558BDC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5F0254F">
            <w:pPr>
              <w:pStyle w:val="127"/>
              <w:jc w:val="center"/>
              <w:rPr>
                <w:rFonts w:hint="eastAsia" w:ascii="宋体" w:hAnsi="宋体" w:eastAsia="宋体" w:cs="宋体"/>
                <w:sz w:val="24"/>
                <w:szCs w:val="24"/>
              </w:rPr>
            </w:pPr>
            <w:r>
              <w:rPr>
                <w:rFonts w:hint="eastAsia" w:ascii="宋体" w:hAnsi="宋体" w:eastAsia="宋体" w:cs="宋体"/>
                <w:sz w:val="24"/>
                <w:szCs w:val="24"/>
              </w:rPr>
              <w:t>9</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38DC95">
            <w:pPr>
              <w:pStyle w:val="127"/>
              <w:rPr>
                <w:rFonts w:hint="eastAsia" w:ascii="宋体" w:hAnsi="宋体" w:eastAsia="宋体" w:cs="宋体"/>
                <w:sz w:val="24"/>
                <w:szCs w:val="24"/>
                <w:lang w:eastAsia="zh-CN"/>
              </w:rPr>
            </w:pPr>
            <w:r>
              <w:rPr>
                <w:rFonts w:hint="eastAsia" w:ascii="宋体" w:hAnsi="宋体" w:eastAsia="宋体" w:cs="宋体"/>
                <w:bCs/>
                <w:color w:val="000000"/>
                <w:sz w:val="24"/>
                <w:szCs w:val="24"/>
              </w:rPr>
              <w:t>甲功3项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7FE7A4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3FF656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1B9F93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680100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11557E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B9863E3">
            <w:pPr>
              <w:pStyle w:val="127"/>
              <w:jc w:val="center"/>
              <w:rPr>
                <w:rFonts w:hint="eastAsia" w:ascii="宋体" w:hAnsi="宋体" w:eastAsia="宋体" w:cs="宋体"/>
                <w:sz w:val="24"/>
                <w:szCs w:val="24"/>
              </w:rPr>
            </w:pPr>
            <w:r>
              <w:rPr>
                <w:rFonts w:hint="eastAsia" w:ascii="宋体" w:hAnsi="宋体" w:eastAsia="宋体" w:cs="宋体"/>
                <w:sz w:val="24"/>
                <w:szCs w:val="24"/>
              </w:rPr>
              <w:t>10</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669A111">
            <w:pPr>
              <w:pStyle w:val="127"/>
              <w:rPr>
                <w:rFonts w:hint="eastAsia" w:ascii="宋体" w:hAnsi="宋体" w:eastAsia="宋体" w:cs="宋体"/>
                <w:sz w:val="24"/>
                <w:szCs w:val="24"/>
              </w:rPr>
            </w:pPr>
            <w:r>
              <w:rPr>
                <w:rFonts w:hint="eastAsia" w:ascii="宋体" w:hAnsi="宋体" w:eastAsia="宋体" w:cs="宋体"/>
                <w:bCs/>
                <w:color w:val="000000"/>
                <w:sz w:val="24"/>
                <w:szCs w:val="24"/>
              </w:rPr>
              <w:t>胃功能四项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25EFC4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DCD79C3">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712338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90AE00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B40DB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2201C06">
            <w:pPr>
              <w:pStyle w:val="127"/>
              <w:jc w:val="center"/>
              <w:rPr>
                <w:rFonts w:hint="eastAsia" w:ascii="宋体" w:hAnsi="宋体" w:eastAsia="宋体" w:cs="宋体"/>
                <w:sz w:val="24"/>
                <w:szCs w:val="24"/>
              </w:rPr>
            </w:pPr>
            <w:r>
              <w:rPr>
                <w:rFonts w:hint="eastAsia" w:ascii="宋体" w:hAnsi="宋体" w:eastAsia="宋体" w:cs="宋体"/>
                <w:sz w:val="24"/>
                <w:szCs w:val="24"/>
              </w:rPr>
              <w:t>11</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BA78161">
            <w:pPr>
              <w:pStyle w:val="127"/>
              <w:rPr>
                <w:rFonts w:hint="eastAsia" w:ascii="宋体" w:hAnsi="宋体" w:eastAsia="宋体" w:cs="宋体"/>
                <w:sz w:val="24"/>
                <w:szCs w:val="24"/>
              </w:rPr>
            </w:pPr>
            <w:r>
              <w:rPr>
                <w:rFonts w:hint="eastAsia" w:ascii="宋体" w:hAnsi="宋体" w:eastAsia="宋体" w:cs="宋体"/>
                <w:color w:val="000000"/>
                <w:sz w:val="24"/>
                <w:szCs w:val="24"/>
              </w:rPr>
              <w:t>EB病毒抗体</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1C58531">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252C9D">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10F019E">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A4AE6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FFE08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D1FDAA6">
            <w:pPr>
              <w:pStyle w:val="127"/>
              <w:jc w:val="center"/>
              <w:rPr>
                <w:rFonts w:hint="eastAsia" w:ascii="宋体" w:hAnsi="宋体" w:eastAsia="宋体" w:cs="宋体"/>
                <w:sz w:val="24"/>
                <w:szCs w:val="24"/>
              </w:rPr>
            </w:pPr>
            <w:r>
              <w:rPr>
                <w:rFonts w:hint="eastAsia" w:ascii="宋体" w:hAnsi="宋体" w:eastAsia="宋体" w:cs="宋体"/>
                <w:sz w:val="24"/>
                <w:szCs w:val="24"/>
              </w:rPr>
              <w:t>12</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E586F7A">
            <w:pPr>
              <w:pStyle w:val="127"/>
              <w:rPr>
                <w:rFonts w:hint="eastAsia" w:ascii="宋体" w:hAnsi="宋体" w:eastAsia="宋体" w:cs="宋体"/>
                <w:sz w:val="24"/>
                <w:szCs w:val="24"/>
              </w:rPr>
            </w:pPr>
            <w:r>
              <w:rPr>
                <w:rFonts w:hint="eastAsia" w:ascii="宋体" w:hAnsi="宋体" w:eastAsia="宋体" w:cs="宋体"/>
                <w:color w:val="000000"/>
                <w:sz w:val="24"/>
                <w:szCs w:val="24"/>
              </w:rPr>
              <w:t>尿常规</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1AEB5A4">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2DECED4">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1CD6DF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EB3625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31FA31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2E6AED5">
            <w:pPr>
              <w:pStyle w:val="127"/>
              <w:jc w:val="center"/>
              <w:rPr>
                <w:rFonts w:hint="eastAsia" w:ascii="宋体" w:hAnsi="宋体" w:eastAsia="宋体" w:cs="宋体"/>
                <w:sz w:val="24"/>
                <w:szCs w:val="24"/>
              </w:rPr>
            </w:pPr>
            <w:r>
              <w:rPr>
                <w:rFonts w:hint="eastAsia" w:ascii="宋体" w:hAnsi="宋体" w:eastAsia="宋体" w:cs="宋体"/>
                <w:sz w:val="24"/>
                <w:szCs w:val="24"/>
              </w:rPr>
              <w:t>13</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9EC1E99">
            <w:pPr>
              <w:pStyle w:val="127"/>
              <w:rPr>
                <w:rFonts w:hint="eastAsia" w:ascii="宋体" w:hAnsi="宋体" w:eastAsia="宋体" w:cs="宋体"/>
                <w:sz w:val="24"/>
                <w:szCs w:val="24"/>
              </w:rPr>
            </w:pPr>
            <w:r>
              <w:rPr>
                <w:rFonts w:hint="eastAsia" w:ascii="宋体" w:hAnsi="宋体" w:eastAsia="宋体" w:cs="宋体"/>
                <w:bCs/>
                <w:color w:val="000000"/>
                <w:sz w:val="24"/>
                <w:szCs w:val="24"/>
              </w:rPr>
              <w:t>胸部CT（不出片）</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FF5BB07">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04D2D45">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775431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8CFB5A">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BBC7E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D99360A">
            <w:pPr>
              <w:pStyle w:val="127"/>
              <w:jc w:val="center"/>
              <w:rPr>
                <w:rFonts w:hint="eastAsia" w:ascii="宋体" w:hAnsi="宋体" w:eastAsia="宋体" w:cs="宋体"/>
                <w:sz w:val="24"/>
                <w:szCs w:val="24"/>
              </w:rPr>
            </w:pPr>
            <w:r>
              <w:rPr>
                <w:rFonts w:hint="eastAsia" w:ascii="宋体" w:hAnsi="宋体" w:eastAsia="宋体" w:cs="宋体"/>
                <w:sz w:val="24"/>
                <w:szCs w:val="24"/>
              </w:rPr>
              <w:t>14</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1C3749">
            <w:pPr>
              <w:pStyle w:val="127"/>
              <w:rPr>
                <w:rFonts w:hint="eastAsia" w:ascii="宋体" w:hAnsi="宋体" w:eastAsia="宋体" w:cs="宋体"/>
                <w:sz w:val="24"/>
                <w:szCs w:val="24"/>
              </w:rPr>
            </w:pPr>
            <w:r>
              <w:rPr>
                <w:rFonts w:hint="eastAsia" w:ascii="宋体" w:hAnsi="宋体" w:eastAsia="宋体" w:cs="宋体"/>
                <w:color w:val="000000"/>
                <w:sz w:val="24"/>
                <w:szCs w:val="24"/>
              </w:rPr>
              <w:t>多导联心电图</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CB62D8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0089F7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BDD370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8394C0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5EFA25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1D70231">
            <w:pPr>
              <w:pStyle w:val="127"/>
              <w:jc w:val="center"/>
              <w:rPr>
                <w:rFonts w:hint="eastAsia" w:ascii="宋体" w:hAnsi="宋体" w:eastAsia="宋体" w:cs="宋体"/>
                <w:sz w:val="24"/>
                <w:szCs w:val="24"/>
              </w:rPr>
            </w:pPr>
            <w:r>
              <w:rPr>
                <w:rFonts w:hint="eastAsia" w:ascii="宋体" w:hAnsi="宋体" w:eastAsia="宋体" w:cs="宋体"/>
                <w:sz w:val="24"/>
                <w:szCs w:val="24"/>
              </w:rPr>
              <w:t>15</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5AE7755">
            <w:pPr>
              <w:rPr>
                <w:rFonts w:hint="eastAsia" w:ascii="宋体" w:hAnsi="宋体" w:eastAsia="宋体" w:cs="宋体"/>
                <w:bCs/>
                <w:color w:val="000000"/>
                <w:sz w:val="24"/>
                <w:szCs w:val="24"/>
              </w:rPr>
            </w:pPr>
            <w:r>
              <w:rPr>
                <w:rFonts w:hint="eastAsia" w:ascii="宋体" w:hAnsi="宋体" w:eastAsia="宋体" w:cs="宋体"/>
                <w:color w:val="000000"/>
                <w:kern w:val="0"/>
                <w:sz w:val="24"/>
                <w:szCs w:val="24"/>
              </w:rPr>
              <w:t>腹部彩超（消化系、泌尿系）</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FC6B3B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1E9064E">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264CC3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2ADF33">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3C0368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EE5FC61">
            <w:pPr>
              <w:pStyle w:val="127"/>
              <w:jc w:val="center"/>
              <w:rPr>
                <w:rFonts w:hint="eastAsia" w:ascii="宋体" w:hAnsi="宋体" w:eastAsia="宋体" w:cs="宋体"/>
                <w:sz w:val="24"/>
                <w:szCs w:val="24"/>
              </w:rPr>
            </w:pPr>
            <w:r>
              <w:rPr>
                <w:rFonts w:hint="eastAsia" w:ascii="宋体" w:hAnsi="宋体" w:eastAsia="宋体" w:cs="宋体"/>
                <w:sz w:val="24"/>
                <w:szCs w:val="24"/>
              </w:rPr>
              <w:t>16</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4D38E4E">
            <w:pPr>
              <w:pStyle w:val="127"/>
              <w:rPr>
                <w:rFonts w:hint="eastAsia" w:ascii="宋体" w:hAnsi="宋体" w:eastAsia="宋体" w:cs="宋体"/>
                <w:sz w:val="24"/>
                <w:szCs w:val="24"/>
              </w:rPr>
            </w:pPr>
            <w:r>
              <w:rPr>
                <w:rFonts w:hint="eastAsia" w:ascii="宋体" w:hAnsi="宋体" w:eastAsia="宋体" w:cs="宋体"/>
                <w:color w:val="000000"/>
                <w:sz w:val="24"/>
                <w:szCs w:val="24"/>
              </w:rPr>
              <w:t>甲状腺彩超</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6BDE4B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D3641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8AA764">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28BF429">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r>
      <w:tr w14:paraId="507F84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691E204">
            <w:pPr>
              <w:pStyle w:val="127"/>
              <w:jc w:val="center"/>
              <w:rPr>
                <w:rFonts w:hint="eastAsia" w:ascii="宋体" w:hAnsi="宋体" w:eastAsia="宋体" w:cs="宋体"/>
                <w:sz w:val="24"/>
                <w:szCs w:val="24"/>
              </w:rPr>
            </w:pPr>
            <w:r>
              <w:rPr>
                <w:rFonts w:hint="eastAsia" w:ascii="宋体" w:hAnsi="宋体" w:eastAsia="宋体" w:cs="宋体"/>
                <w:sz w:val="24"/>
                <w:szCs w:val="24"/>
              </w:rPr>
              <w:t>17</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89E0DB2">
            <w:pPr>
              <w:rPr>
                <w:rFonts w:hint="eastAsia" w:ascii="宋体" w:hAnsi="宋体" w:eastAsia="宋体" w:cs="宋体"/>
                <w:bCs/>
                <w:color w:val="000000"/>
                <w:sz w:val="24"/>
                <w:szCs w:val="24"/>
              </w:rPr>
            </w:pPr>
            <w:r>
              <w:rPr>
                <w:rFonts w:hint="eastAsia" w:ascii="宋体" w:hAnsi="宋体" w:eastAsia="宋体" w:cs="宋体"/>
                <w:color w:val="000000"/>
                <w:kern w:val="0"/>
                <w:sz w:val="24"/>
                <w:szCs w:val="24"/>
              </w:rPr>
              <w:t>AFP</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1B9B7B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B7B37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B63071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D912792">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8B9D2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A084FDD">
            <w:pPr>
              <w:pStyle w:val="127"/>
              <w:jc w:val="center"/>
              <w:rPr>
                <w:rFonts w:hint="eastAsia" w:ascii="宋体" w:hAnsi="宋体" w:eastAsia="宋体" w:cs="宋体"/>
                <w:sz w:val="24"/>
                <w:szCs w:val="24"/>
              </w:rPr>
            </w:pPr>
            <w:r>
              <w:rPr>
                <w:rFonts w:hint="eastAsia" w:ascii="宋体" w:hAnsi="宋体" w:eastAsia="宋体" w:cs="宋体"/>
                <w:sz w:val="24"/>
                <w:szCs w:val="24"/>
              </w:rPr>
              <w:t>18</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70E8789">
            <w:pPr>
              <w:pStyle w:val="127"/>
              <w:rPr>
                <w:rFonts w:hint="eastAsia" w:ascii="宋体" w:hAnsi="宋体" w:eastAsia="宋体" w:cs="宋体"/>
                <w:sz w:val="24"/>
                <w:szCs w:val="24"/>
              </w:rPr>
            </w:pPr>
            <w:r>
              <w:rPr>
                <w:rFonts w:hint="eastAsia" w:ascii="宋体" w:hAnsi="宋体" w:eastAsia="宋体" w:cs="宋体"/>
                <w:color w:val="000000"/>
                <w:sz w:val="24"/>
                <w:szCs w:val="24"/>
              </w:rPr>
              <w:t>CEA</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80403B0">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FC4588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81BFE7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DF468E4">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2FD395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F59AEFA">
            <w:pPr>
              <w:pStyle w:val="127"/>
              <w:jc w:val="center"/>
              <w:rPr>
                <w:rFonts w:hint="eastAsia" w:ascii="宋体" w:hAnsi="宋体" w:eastAsia="宋体" w:cs="宋体"/>
                <w:sz w:val="24"/>
                <w:szCs w:val="24"/>
              </w:rPr>
            </w:pPr>
            <w:r>
              <w:rPr>
                <w:rFonts w:hint="eastAsia" w:ascii="宋体" w:hAnsi="宋体" w:eastAsia="宋体" w:cs="宋体"/>
                <w:sz w:val="24"/>
                <w:szCs w:val="24"/>
              </w:rPr>
              <w:t>19</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DD70ABB">
            <w:pPr>
              <w:pStyle w:val="127"/>
              <w:rPr>
                <w:rFonts w:hint="eastAsia" w:ascii="宋体" w:hAnsi="宋体" w:eastAsia="宋体" w:cs="宋体"/>
                <w:sz w:val="24"/>
                <w:szCs w:val="24"/>
              </w:rPr>
            </w:pPr>
            <w:r>
              <w:rPr>
                <w:rFonts w:hint="eastAsia" w:ascii="宋体" w:hAnsi="宋体" w:eastAsia="宋体" w:cs="宋体"/>
                <w:bCs/>
                <w:color w:val="000000"/>
                <w:sz w:val="24"/>
                <w:szCs w:val="24"/>
              </w:rPr>
              <w:t>癌抗原153</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FC1AF3">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4D6080F">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17F070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6687CD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2A68B1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31E431C">
            <w:pPr>
              <w:pStyle w:val="127"/>
              <w:jc w:val="center"/>
              <w:rPr>
                <w:rFonts w:hint="eastAsia" w:ascii="宋体" w:hAnsi="宋体" w:eastAsia="宋体" w:cs="宋体"/>
                <w:sz w:val="24"/>
                <w:szCs w:val="24"/>
              </w:rPr>
            </w:pPr>
            <w:r>
              <w:rPr>
                <w:rFonts w:hint="eastAsia" w:ascii="宋体" w:hAnsi="宋体" w:eastAsia="宋体" w:cs="宋体"/>
                <w:sz w:val="24"/>
                <w:szCs w:val="24"/>
              </w:rPr>
              <w:t>20</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79D4215">
            <w:pPr>
              <w:pStyle w:val="127"/>
              <w:rPr>
                <w:rFonts w:hint="eastAsia" w:ascii="宋体" w:hAnsi="宋体" w:eastAsia="宋体" w:cs="宋体"/>
                <w:sz w:val="24"/>
                <w:szCs w:val="24"/>
              </w:rPr>
            </w:pPr>
            <w:r>
              <w:rPr>
                <w:rFonts w:hint="eastAsia" w:ascii="宋体" w:hAnsi="宋体" w:eastAsia="宋体" w:cs="宋体"/>
                <w:bCs/>
                <w:color w:val="000000"/>
                <w:sz w:val="24"/>
                <w:szCs w:val="24"/>
              </w:rPr>
              <w:t>癌抗原125</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CAD96C8">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74FEC4">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C9520D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B51B3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4D87A6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F0CABE0">
            <w:pPr>
              <w:pStyle w:val="127"/>
              <w:jc w:val="center"/>
              <w:rPr>
                <w:rFonts w:hint="eastAsia" w:ascii="宋体" w:hAnsi="宋体" w:eastAsia="宋体" w:cs="宋体"/>
                <w:sz w:val="24"/>
                <w:szCs w:val="24"/>
              </w:rPr>
            </w:pPr>
            <w:r>
              <w:rPr>
                <w:rFonts w:hint="eastAsia" w:ascii="宋体" w:hAnsi="宋体" w:eastAsia="宋体" w:cs="宋体"/>
                <w:sz w:val="24"/>
                <w:szCs w:val="24"/>
              </w:rPr>
              <w:t>21</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4D5E1F8">
            <w:pPr>
              <w:pStyle w:val="127"/>
              <w:rPr>
                <w:rFonts w:hint="eastAsia" w:ascii="宋体" w:hAnsi="宋体" w:eastAsia="宋体" w:cs="宋体"/>
                <w:sz w:val="24"/>
                <w:szCs w:val="24"/>
              </w:rPr>
            </w:pPr>
            <w:r>
              <w:rPr>
                <w:rFonts w:hint="eastAsia" w:ascii="宋体" w:hAnsi="宋体" w:eastAsia="宋体" w:cs="宋体"/>
                <w:bCs/>
                <w:color w:val="000000"/>
                <w:sz w:val="24"/>
                <w:szCs w:val="24"/>
              </w:rPr>
              <w:t>癌抗原199</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31D6FF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145A6FE">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6D7BB5E">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94FE45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3F9AC0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8E0C7A8">
            <w:pPr>
              <w:pStyle w:val="127"/>
              <w:jc w:val="center"/>
              <w:rPr>
                <w:rFonts w:hint="eastAsia" w:ascii="宋体" w:hAnsi="宋体" w:eastAsia="宋体" w:cs="宋体"/>
                <w:sz w:val="24"/>
                <w:szCs w:val="24"/>
              </w:rPr>
            </w:pPr>
            <w:r>
              <w:rPr>
                <w:rFonts w:hint="eastAsia" w:ascii="宋体" w:hAnsi="宋体" w:eastAsia="宋体" w:cs="宋体"/>
                <w:sz w:val="24"/>
                <w:szCs w:val="24"/>
              </w:rPr>
              <w:t>22</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663678B">
            <w:pPr>
              <w:pStyle w:val="127"/>
              <w:rPr>
                <w:rFonts w:hint="eastAsia" w:ascii="宋体" w:hAnsi="宋体" w:eastAsia="宋体" w:cs="宋体"/>
                <w:sz w:val="24"/>
                <w:szCs w:val="24"/>
              </w:rPr>
            </w:pPr>
            <w:r>
              <w:rPr>
                <w:rFonts w:hint="eastAsia" w:ascii="宋体" w:hAnsi="宋体" w:eastAsia="宋体" w:cs="宋体"/>
                <w:sz w:val="24"/>
                <w:szCs w:val="24"/>
              </w:rPr>
              <w:t>神经元特异性烯醇化酶(NSE)</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892A934">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D7CCB6A">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E32C14A">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BF7EED2">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34A9BB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884FECF">
            <w:pPr>
              <w:pStyle w:val="127"/>
              <w:jc w:val="center"/>
              <w:rPr>
                <w:rFonts w:hint="eastAsia" w:ascii="宋体" w:hAnsi="宋体" w:eastAsia="宋体" w:cs="宋体"/>
                <w:sz w:val="24"/>
                <w:szCs w:val="24"/>
              </w:rPr>
            </w:pPr>
            <w:r>
              <w:rPr>
                <w:rFonts w:hint="eastAsia" w:ascii="宋体" w:hAnsi="宋体" w:eastAsia="宋体" w:cs="宋体"/>
                <w:sz w:val="24"/>
                <w:szCs w:val="24"/>
              </w:rPr>
              <w:t>23</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7D1C5F6">
            <w:pPr>
              <w:pStyle w:val="127"/>
              <w:rPr>
                <w:rFonts w:hint="eastAsia" w:ascii="宋体" w:hAnsi="宋体" w:eastAsia="宋体" w:cs="宋体"/>
                <w:sz w:val="24"/>
                <w:szCs w:val="24"/>
              </w:rPr>
            </w:pPr>
            <w:r>
              <w:rPr>
                <w:rFonts w:hint="eastAsia" w:ascii="宋体" w:hAnsi="宋体" w:eastAsia="宋体" w:cs="宋体"/>
                <w:sz w:val="24"/>
                <w:szCs w:val="24"/>
              </w:rPr>
              <w:t>细胞角蛋白(Cyfra21-1)</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E2C81EB">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E53891">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B01237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D7AEC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161488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CD0F611">
            <w:pPr>
              <w:pStyle w:val="127"/>
              <w:jc w:val="center"/>
              <w:rPr>
                <w:rFonts w:hint="eastAsia" w:ascii="宋体" w:hAnsi="宋体" w:eastAsia="宋体" w:cs="宋体"/>
                <w:sz w:val="24"/>
                <w:szCs w:val="24"/>
              </w:rPr>
            </w:pPr>
            <w:r>
              <w:rPr>
                <w:rFonts w:hint="eastAsia" w:ascii="宋体" w:hAnsi="宋体" w:eastAsia="宋体" w:cs="宋体"/>
                <w:sz w:val="24"/>
                <w:szCs w:val="24"/>
              </w:rPr>
              <w:t>24</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57E652E">
            <w:pPr>
              <w:pStyle w:val="127"/>
              <w:rPr>
                <w:rFonts w:hint="eastAsia" w:ascii="宋体" w:hAnsi="宋体" w:eastAsia="宋体" w:cs="宋体"/>
                <w:sz w:val="24"/>
                <w:szCs w:val="24"/>
              </w:rPr>
            </w:pPr>
            <w:r>
              <w:rPr>
                <w:rFonts w:hint="eastAsia" w:ascii="宋体" w:hAnsi="宋体" w:eastAsia="宋体" w:cs="宋体"/>
                <w:bCs/>
                <w:color w:val="000000"/>
                <w:sz w:val="24"/>
                <w:szCs w:val="24"/>
              </w:rPr>
              <w:t>鳞状细胞癌相关抗原测定SCC</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EA83C3A">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C1D761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A1C17D8">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7BEF244">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824BB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1C85B2A">
            <w:pPr>
              <w:pStyle w:val="127"/>
              <w:jc w:val="center"/>
              <w:rPr>
                <w:rFonts w:hint="eastAsia" w:ascii="宋体" w:hAnsi="宋体" w:eastAsia="宋体" w:cs="宋体"/>
                <w:sz w:val="24"/>
                <w:szCs w:val="24"/>
              </w:rPr>
            </w:pPr>
            <w:r>
              <w:rPr>
                <w:rFonts w:hint="eastAsia" w:ascii="宋体" w:hAnsi="宋体" w:eastAsia="宋体" w:cs="宋体"/>
                <w:sz w:val="24"/>
                <w:szCs w:val="24"/>
              </w:rPr>
              <w:t>25</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B0BC64D">
            <w:pPr>
              <w:pStyle w:val="127"/>
              <w:rPr>
                <w:rFonts w:hint="eastAsia" w:ascii="宋体" w:hAnsi="宋体" w:eastAsia="宋体" w:cs="宋体"/>
                <w:sz w:val="24"/>
                <w:szCs w:val="24"/>
              </w:rPr>
            </w:pPr>
            <w:r>
              <w:rPr>
                <w:rFonts w:hint="eastAsia" w:ascii="宋体" w:hAnsi="宋体" w:eastAsia="宋体" w:cs="宋体"/>
                <w:bCs/>
                <w:color w:val="000000"/>
                <w:sz w:val="24"/>
                <w:szCs w:val="24"/>
              </w:rPr>
              <w:t>乳腺彩超</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14EE8D7">
            <w:pPr>
              <w:pStyle w:val="127"/>
              <w:jc w:val="center"/>
              <w:rPr>
                <w:rFonts w:hint="eastAsia" w:ascii="宋体" w:hAnsi="宋体" w:eastAsia="宋体" w:cs="宋体"/>
                <w:sz w:val="24"/>
                <w:szCs w:val="24"/>
              </w:rPr>
            </w:pPr>
            <w:r>
              <w:rPr>
                <w:rFonts w:hint="eastAsia" w:ascii="宋体" w:hAnsi="宋体" w:eastAsia="宋体" w:cs="宋体"/>
                <w:sz w:val="24"/>
                <w:szCs w:val="24"/>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89DB4DA">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9A3E18">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16C50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413686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BC587D8">
            <w:pPr>
              <w:pStyle w:val="127"/>
              <w:jc w:val="center"/>
              <w:rPr>
                <w:rFonts w:hint="eastAsia" w:ascii="宋体" w:hAnsi="宋体" w:eastAsia="宋体" w:cs="宋体"/>
                <w:sz w:val="24"/>
                <w:szCs w:val="24"/>
              </w:rPr>
            </w:pPr>
            <w:r>
              <w:rPr>
                <w:rFonts w:hint="eastAsia" w:ascii="宋体" w:hAnsi="宋体" w:eastAsia="宋体" w:cs="宋体"/>
                <w:sz w:val="24"/>
                <w:szCs w:val="24"/>
              </w:rPr>
              <w:t>26</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175A6B5">
            <w:pPr>
              <w:pStyle w:val="127"/>
              <w:rPr>
                <w:rFonts w:hint="eastAsia" w:ascii="宋体" w:hAnsi="宋体" w:eastAsia="宋体" w:cs="宋体"/>
                <w:sz w:val="24"/>
                <w:szCs w:val="24"/>
              </w:rPr>
            </w:pPr>
            <w:r>
              <w:rPr>
                <w:rFonts w:hint="eastAsia" w:ascii="宋体" w:hAnsi="宋体" w:eastAsia="宋体" w:cs="宋体"/>
                <w:color w:val="000000"/>
                <w:sz w:val="24"/>
                <w:szCs w:val="24"/>
              </w:rPr>
              <w:t>盆腔子宫附件彩超</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9532615">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E1EBA45">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20BECE7">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76B75B9">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r>
      <w:tr w14:paraId="61BD2E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F518E84">
            <w:pPr>
              <w:pStyle w:val="127"/>
              <w:jc w:val="center"/>
              <w:rPr>
                <w:rFonts w:hint="eastAsia" w:ascii="宋体" w:hAnsi="宋体" w:eastAsia="宋体" w:cs="宋体"/>
                <w:sz w:val="24"/>
                <w:szCs w:val="24"/>
              </w:rPr>
            </w:pPr>
            <w:r>
              <w:rPr>
                <w:rFonts w:hint="eastAsia" w:ascii="宋体" w:hAnsi="宋体" w:eastAsia="宋体" w:cs="宋体"/>
                <w:sz w:val="24"/>
                <w:szCs w:val="24"/>
              </w:rPr>
              <w:t>27</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736C98C">
            <w:pPr>
              <w:pStyle w:val="127"/>
              <w:rPr>
                <w:rFonts w:hint="eastAsia" w:ascii="宋体" w:hAnsi="宋体" w:eastAsia="宋体" w:cs="宋体"/>
                <w:sz w:val="24"/>
                <w:szCs w:val="24"/>
              </w:rPr>
            </w:pPr>
            <w:r>
              <w:rPr>
                <w:rFonts w:hint="eastAsia" w:ascii="宋体" w:hAnsi="宋体" w:eastAsia="宋体" w:cs="宋体"/>
                <w:bCs/>
                <w:color w:val="000000"/>
                <w:sz w:val="24"/>
                <w:szCs w:val="24"/>
              </w:rPr>
              <w:t>妇科常规检查+宫颈超薄细胞学检测TCT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287B7A4">
            <w:pPr>
              <w:pStyle w:val="127"/>
              <w:jc w:val="center"/>
              <w:rPr>
                <w:rFonts w:hint="eastAsia" w:ascii="宋体" w:hAnsi="宋体" w:eastAsia="宋体" w:cs="宋体"/>
                <w:sz w:val="24"/>
                <w:szCs w:val="24"/>
              </w:rPr>
            </w:pPr>
            <w:r>
              <w:rPr>
                <w:rFonts w:hint="eastAsia" w:ascii="宋体" w:hAnsi="宋体" w:eastAsia="宋体" w:cs="宋体"/>
                <w:sz w:val="24"/>
                <w:szCs w:val="24"/>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3687DC2">
            <w:pPr>
              <w:pStyle w:val="127"/>
              <w:jc w:val="center"/>
              <w:rPr>
                <w:rFonts w:hint="eastAsia" w:ascii="宋体" w:hAnsi="宋体" w:eastAsia="宋体" w:cs="宋体"/>
                <w:sz w:val="24"/>
                <w:szCs w:val="24"/>
              </w:rPr>
            </w:pPr>
            <w:r>
              <w:rPr>
                <w:rFonts w:hint="eastAsia" w:ascii="宋体" w:hAnsi="宋体" w:eastAsia="宋体" w:cs="宋体"/>
                <w:sz w:val="24"/>
                <w:szCs w:val="24"/>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294EC59">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5B7C7FD">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2A8AA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EFCD716">
            <w:pPr>
              <w:pStyle w:val="127"/>
              <w:jc w:val="center"/>
              <w:rPr>
                <w:rFonts w:hint="eastAsia" w:ascii="宋体" w:hAnsi="宋体" w:eastAsia="宋体" w:cs="宋体"/>
                <w:sz w:val="24"/>
                <w:szCs w:val="24"/>
              </w:rPr>
            </w:pPr>
            <w:r>
              <w:rPr>
                <w:rFonts w:hint="eastAsia" w:ascii="宋体" w:hAnsi="宋体" w:eastAsia="宋体" w:cs="宋体"/>
                <w:sz w:val="24"/>
                <w:szCs w:val="24"/>
              </w:rPr>
              <w:t>28</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9F080E">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白带常规检查</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F48CDB8">
            <w:pPr>
              <w:pStyle w:val="127"/>
              <w:jc w:val="center"/>
              <w:rPr>
                <w:rFonts w:hint="eastAsia" w:ascii="宋体" w:hAnsi="宋体" w:eastAsia="宋体" w:cs="宋体"/>
                <w:sz w:val="24"/>
                <w:szCs w:val="24"/>
              </w:rPr>
            </w:pPr>
            <w:r>
              <w:rPr>
                <w:rFonts w:hint="eastAsia" w:ascii="宋体" w:hAnsi="宋体" w:eastAsia="宋体" w:cs="宋体"/>
                <w:sz w:val="24"/>
                <w:szCs w:val="24"/>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87330B9">
            <w:pPr>
              <w:pStyle w:val="127"/>
              <w:jc w:val="center"/>
              <w:rPr>
                <w:rFonts w:hint="eastAsia" w:ascii="宋体" w:hAnsi="宋体" w:eastAsia="宋体" w:cs="宋体"/>
                <w:sz w:val="24"/>
                <w:szCs w:val="24"/>
              </w:rPr>
            </w:pPr>
            <w:r>
              <w:rPr>
                <w:rFonts w:hint="eastAsia" w:ascii="宋体" w:hAnsi="宋体" w:eastAsia="宋体" w:cs="宋体"/>
                <w:sz w:val="24"/>
                <w:szCs w:val="24"/>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DFBD42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FB124F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74B02D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BA35D4">
            <w:pPr>
              <w:pStyle w:val="127"/>
              <w:jc w:val="center"/>
              <w:rPr>
                <w:rFonts w:hint="eastAsia" w:ascii="宋体" w:hAnsi="宋体" w:eastAsia="宋体" w:cs="宋体"/>
                <w:sz w:val="24"/>
                <w:szCs w:val="24"/>
              </w:rPr>
            </w:pPr>
            <w:r>
              <w:rPr>
                <w:rFonts w:hint="eastAsia" w:ascii="宋体" w:hAnsi="宋体" w:eastAsia="宋体" w:cs="宋体"/>
                <w:sz w:val="24"/>
                <w:szCs w:val="24"/>
              </w:rPr>
              <w:t>29</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0D992D2">
            <w:pPr>
              <w:pStyle w:val="127"/>
              <w:rPr>
                <w:rFonts w:hint="eastAsia" w:ascii="宋体" w:hAnsi="宋体" w:eastAsia="宋体" w:cs="宋体"/>
                <w:sz w:val="24"/>
                <w:szCs w:val="24"/>
                <w:lang w:eastAsia="zh-CN"/>
              </w:rPr>
            </w:pPr>
            <w:r>
              <w:rPr>
                <w:rFonts w:hint="eastAsia" w:ascii="宋体" w:hAnsi="宋体" w:eastAsia="宋体" w:cs="宋体"/>
                <w:bCs/>
                <w:color w:val="000000"/>
                <w:sz w:val="24"/>
                <w:szCs w:val="24"/>
              </w:rPr>
              <w:t>总前列腺特异性抗原（T-PSA）</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62C293">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4A54BB3">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57693E8">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3E3DEA5">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r>
      <w:tr w14:paraId="1AFA81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522A44">
            <w:pPr>
              <w:pStyle w:val="127"/>
              <w:jc w:val="center"/>
              <w:rPr>
                <w:rFonts w:hint="eastAsia" w:ascii="宋体" w:hAnsi="宋体" w:eastAsia="宋体" w:cs="宋体"/>
                <w:sz w:val="24"/>
                <w:szCs w:val="24"/>
              </w:rPr>
            </w:pPr>
            <w:r>
              <w:rPr>
                <w:rFonts w:hint="eastAsia" w:ascii="宋体" w:hAnsi="宋体" w:eastAsia="宋体" w:cs="宋体"/>
                <w:sz w:val="24"/>
                <w:szCs w:val="24"/>
              </w:rPr>
              <w:t>30</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5C2A502">
            <w:pPr>
              <w:pStyle w:val="127"/>
              <w:rPr>
                <w:rFonts w:hint="eastAsia" w:ascii="宋体" w:hAnsi="宋体" w:eastAsia="宋体" w:cs="宋体"/>
                <w:sz w:val="24"/>
                <w:szCs w:val="24"/>
                <w:lang w:eastAsia="zh-CN"/>
              </w:rPr>
            </w:pPr>
            <w:r>
              <w:rPr>
                <w:rFonts w:hint="eastAsia" w:ascii="宋体" w:hAnsi="宋体" w:eastAsia="宋体" w:cs="宋体"/>
                <w:bCs/>
                <w:color w:val="000000"/>
                <w:sz w:val="24"/>
                <w:szCs w:val="24"/>
              </w:rPr>
              <w:t>游离前列腺特异性抗原（FPSA）</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E55B024">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25BF4D">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B3D2808">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9FF2DE9">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r>
      <w:tr w14:paraId="0F6089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935DEBE">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31</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3DDD801">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前列腺彩超</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928F8AF">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C68B593">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EBED739">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211FB96">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r>
      <w:tr w14:paraId="513030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23A8509">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32</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0F9364B">
            <w:pPr>
              <w:pStyle w:val="127"/>
              <w:rPr>
                <w:rFonts w:hint="eastAsia" w:ascii="宋体" w:hAnsi="宋体" w:eastAsia="宋体" w:cs="宋体"/>
                <w:sz w:val="24"/>
                <w:szCs w:val="24"/>
                <w:lang w:eastAsia="zh-CN"/>
              </w:rPr>
            </w:pPr>
            <w:r>
              <w:rPr>
                <w:rFonts w:hint="eastAsia" w:ascii="宋体" w:hAnsi="宋体" w:eastAsia="宋体" w:cs="宋体"/>
                <w:sz w:val="24"/>
                <w:szCs w:val="24"/>
              </w:rPr>
              <w:t>C13呼气试验</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5BE7425">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EC6DB70">
            <w:pPr>
              <w:pStyle w:val="127"/>
              <w:jc w:val="center"/>
              <w:rPr>
                <w:rFonts w:hint="eastAsia" w:ascii="宋体" w:hAnsi="宋体" w:eastAsia="宋体" w:cs="宋体"/>
                <w:sz w:val="24"/>
                <w:szCs w:val="24"/>
                <w:lang w:eastAsia="zh-CN"/>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B60BEDD">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5D1C296">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r>
      <w:tr w14:paraId="498232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A41CC62">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33</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7262393">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血清同型半胱氨酸测定(Hcy)</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BE26AC3">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0CE9B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A93820F">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DBF55F5">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E2A65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1314843">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34</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729CBB6">
            <w:pPr>
              <w:pStyle w:val="127"/>
              <w:rPr>
                <w:rFonts w:hint="eastAsia" w:ascii="宋体" w:hAnsi="宋体" w:eastAsia="宋体" w:cs="宋体"/>
                <w:sz w:val="24"/>
                <w:szCs w:val="24"/>
                <w:lang w:eastAsia="zh-CN"/>
              </w:rPr>
            </w:pPr>
            <w:r>
              <w:rPr>
                <w:rFonts w:hint="eastAsia" w:ascii="宋体" w:hAnsi="宋体" w:eastAsia="宋体" w:cs="宋体"/>
                <w:color w:val="000000"/>
                <w:sz w:val="24"/>
                <w:szCs w:val="24"/>
              </w:rPr>
              <w:t>糖化血红蛋白</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D679D09">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D26BE78">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F8D2A02">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982680F">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2E6EDC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2F1DD11">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35</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00D0A2">
            <w:pPr>
              <w:pStyle w:val="127"/>
              <w:rPr>
                <w:rFonts w:hint="eastAsia" w:ascii="宋体" w:hAnsi="宋体" w:eastAsia="宋体" w:cs="宋体"/>
                <w:sz w:val="24"/>
                <w:szCs w:val="24"/>
                <w:lang w:eastAsia="zh-CN"/>
              </w:rPr>
            </w:pPr>
            <w:r>
              <w:rPr>
                <w:rFonts w:hint="eastAsia" w:ascii="宋体" w:hAnsi="宋体" w:eastAsia="宋体" w:cs="宋体"/>
                <w:bCs/>
                <w:color w:val="000000"/>
                <w:sz w:val="24"/>
                <w:szCs w:val="24"/>
              </w:rPr>
              <w:t>颈动脉彩超</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D53CEE2">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684F840">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E718F93">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DF3DF36">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FFC86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9380E39">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36</w:t>
            </w:r>
          </w:p>
        </w:tc>
        <w:tc>
          <w:tcPr>
            <w:tcW w:w="3494"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89EFE44">
            <w:pPr>
              <w:pStyle w:val="127"/>
              <w:rPr>
                <w:rFonts w:hint="eastAsia" w:ascii="宋体" w:hAnsi="宋体" w:eastAsia="宋体" w:cs="宋体"/>
                <w:sz w:val="24"/>
                <w:szCs w:val="24"/>
                <w:lang w:eastAsia="zh-CN"/>
              </w:rPr>
            </w:pPr>
            <w:r>
              <w:rPr>
                <w:rFonts w:hint="eastAsia" w:ascii="宋体" w:hAnsi="宋体" w:eastAsia="宋体" w:cs="宋体"/>
                <w:sz w:val="24"/>
                <w:szCs w:val="24"/>
                <w:lang w:eastAsia="zh-CN"/>
              </w:rPr>
              <w:t>尿微量白蛋白</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8821678">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FB0A3E7">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486C80D">
            <w:pPr>
              <w:pStyle w:val="12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B02AD9C">
            <w:pPr>
              <w:pStyle w:val="127"/>
              <w:jc w:val="center"/>
              <w:rPr>
                <w:rFonts w:hint="eastAsia" w:ascii="宋体" w:hAnsi="宋体" w:eastAsia="宋体" w:cs="宋体"/>
                <w:sz w:val="24"/>
                <w:szCs w:val="24"/>
              </w:rPr>
            </w:pPr>
            <w:r>
              <w:rPr>
                <w:rFonts w:hint="eastAsia" w:ascii="宋体" w:hAnsi="宋体" w:eastAsia="宋体" w:cs="宋体"/>
                <w:sz w:val="24"/>
                <w:szCs w:val="24"/>
              </w:rPr>
              <w:t>填写单价</w:t>
            </w:r>
          </w:p>
        </w:tc>
      </w:tr>
      <w:tr w14:paraId="063E70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91" w:type="dxa"/>
            <w:gridSpan w:val="2"/>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C2D9536">
            <w:pPr>
              <w:pStyle w:val="127"/>
              <w:rPr>
                <w:rFonts w:hint="eastAsia" w:ascii="宋体" w:hAnsi="宋体" w:eastAsia="宋体" w:cs="宋体"/>
                <w:sz w:val="24"/>
                <w:szCs w:val="24"/>
              </w:rPr>
            </w:pPr>
            <w:r>
              <w:rPr>
                <w:rFonts w:hint="eastAsia" w:ascii="宋体" w:hAnsi="宋体" w:eastAsia="宋体" w:cs="宋体"/>
                <w:sz w:val="24"/>
                <w:szCs w:val="24"/>
                <w:lang w:eastAsia="zh-CN"/>
              </w:rPr>
              <w:t>体检</w:t>
            </w:r>
            <w:r>
              <w:rPr>
                <w:rFonts w:hint="eastAsia" w:ascii="宋体" w:hAnsi="宋体" w:eastAsia="宋体" w:cs="宋体"/>
                <w:sz w:val="24"/>
                <w:szCs w:val="24"/>
              </w:rPr>
              <w:t>项目单价小计</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6EC0B4A">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D44581">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9F647AB">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9E8EECF">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r>
      <w:tr w14:paraId="453F9E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91" w:type="dxa"/>
            <w:gridSpan w:val="2"/>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0AA63F9">
            <w:pPr>
              <w:pStyle w:val="127"/>
              <w:rPr>
                <w:rFonts w:hint="eastAsia" w:ascii="宋体" w:hAnsi="宋体" w:eastAsia="宋体" w:cs="宋体"/>
                <w:sz w:val="24"/>
                <w:szCs w:val="24"/>
              </w:rPr>
            </w:pPr>
            <w:r>
              <w:rPr>
                <w:rFonts w:hint="eastAsia" w:ascii="宋体" w:hAnsi="宋体" w:eastAsia="宋体" w:cs="宋体"/>
                <w:sz w:val="24"/>
                <w:szCs w:val="24"/>
              </w:rPr>
              <w:t>体检人数（预估）</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C093D26">
            <w:pPr>
              <w:pStyle w:val="127"/>
              <w:jc w:val="center"/>
              <w:rPr>
                <w:rFonts w:hint="eastAsia" w:ascii="宋体" w:hAnsi="宋体" w:eastAsia="宋体" w:cs="宋体"/>
                <w:sz w:val="24"/>
                <w:szCs w:val="24"/>
              </w:rPr>
            </w:pPr>
            <w:r>
              <w:rPr>
                <w:rFonts w:hint="eastAsia" w:ascii="宋体" w:hAnsi="宋体" w:eastAsia="宋体" w:cs="宋体"/>
                <w:sz w:val="24"/>
                <w:szCs w:val="24"/>
                <w:lang w:eastAsia="zh-CN"/>
              </w:rPr>
              <w:t>92</w:t>
            </w:r>
            <w:r>
              <w:rPr>
                <w:rFonts w:hint="eastAsia" w:ascii="宋体" w:hAnsi="宋体" w:eastAsia="宋体" w:cs="宋体"/>
                <w:sz w:val="24"/>
                <w:szCs w:val="24"/>
              </w:rPr>
              <w:t>人</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7284DBF">
            <w:pPr>
              <w:pStyle w:val="127"/>
              <w:jc w:val="center"/>
              <w:rPr>
                <w:rFonts w:hint="eastAsia" w:ascii="宋体" w:hAnsi="宋体" w:eastAsia="宋体" w:cs="宋体"/>
                <w:sz w:val="24"/>
                <w:szCs w:val="24"/>
              </w:rPr>
            </w:pPr>
            <w:r>
              <w:rPr>
                <w:rFonts w:hint="eastAsia" w:ascii="宋体" w:hAnsi="宋体" w:eastAsia="宋体" w:cs="宋体"/>
                <w:sz w:val="24"/>
                <w:szCs w:val="24"/>
                <w:lang w:eastAsia="zh-CN"/>
              </w:rPr>
              <w:t>633</w:t>
            </w:r>
            <w:r>
              <w:rPr>
                <w:rFonts w:hint="eastAsia" w:ascii="宋体" w:hAnsi="宋体" w:eastAsia="宋体" w:cs="宋体"/>
                <w:sz w:val="24"/>
                <w:szCs w:val="24"/>
              </w:rPr>
              <w:t>人</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8F8C433">
            <w:pPr>
              <w:pStyle w:val="127"/>
              <w:jc w:val="center"/>
              <w:rPr>
                <w:rFonts w:hint="eastAsia" w:ascii="宋体" w:hAnsi="宋体" w:eastAsia="宋体" w:cs="宋体"/>
                <w:sz w:val="24"/>
                <w:szCs w:val="24"/>
              </w:rPr>
            </w:pPr>
            <w:r>
              <w:rPr>
                <w:rFonts w:hint="eastAsia" w:ascii="宋体" w:hAnsi="宋体" w:eastAsia="宋体" w:cs="宋体"/>
                <w:sz w:val="24"/>
                <w:szCs w:val="24"/>
                <w:lang w:eastAsia="zh-CN"/>
              </w:rPr>
              <w:t>175</w:t>
            </w:r>
            <w:r>
              <w:rPr>
                <w:rFonts w:hint="eastAsia" w:ascii="宋体" w:hAnsi="宋体" w:eastAsia="宋体" w:cs="宋体"/>
                <w:sz w:val="24"/>
                <w:szCs w:val="24"/>
              </w:rPr>
              <w:t>人</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C37EF79">
            <w:pPr>
              <w:pStyle w:val="127"/>
              <w:jc w:val="center"/>
              <w:rPr>
                <w:rFonts w:hint="eastAsia" w:ascii="宋体" w:hAnsi="宋体" w:eastAsia="宋体" w:cs="宋体"/>
                <w:sz w:val="24"/>
                <w:szCs w:val="24"/>
              </w:rPr>
            </w:pPr>
            <w:r>
              <w:rPr>
                <w:rFonts w:hint="eastAsia" w:ascii="宋体" w:hAnsi="宋体" w:eastAsia="宋体" w:cs="宋体"/>
                <w:sz w:val="24"/>
                <w:szCs w:val="24"/>
                <w:lang w:eastAsia="zh-CN"/>
              </w:rPr>
              <w:t>425</w:t>
            </w:r>
            <w:r>
              <w:rPr>
                <w:rFonts w:hint="eastAsia" w:ascii="宋体" w:hAnsi="宋体" w:eastAsia="宋体" w:cs="宋体"/>
                <w:sz w:val="24"/>
                <w:szCs w:val="24"/>
              </w:rPr>
              <w:t>人</w:t>
            </w:r>
          </w:p>
        </w:tc>
      </w:tr>
      <w:tr w14:paraId="59D641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91" w:type="dxa"/>
            <w:gridSpan w:val="2"/>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C904806">
            <w:pPr>
              <w:pStyle w:val="127"/>
              <w:rPr>
                <w:rFonts w:hint="eastAsia" w:ascii="宋体" w:hAnsi="宋体" w:eastAsia="宋体" w:cs="宋体"/>
                <w:sz w:val="24"/>
                <w:szCs w:val="24"/>
              </w:rPr>
            </w:pPr>
            <w:r>
              <w:rPr>
                <w:rFonts w:hint="eastAsia" w:ascii="宋体" w:hAnsi="宋体" w:eastAsia="宋体" w:cs="宋体"/>
                <w:sz w:val="24"/>
                <w:szCs w:val="24"/>
              </w:rPr>
              <w:t>体检项目合计金额</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642117F">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BECD5F5">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B6ADA32">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c>
          <w:tcPr>
            <w:tcW w:w="1067"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9C2FD95">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r>
      <w:tr w14:paraId="00134F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91" w:type="dxa"/>
            <w:gridSpan w:val="2"/>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559909">
            <w:pPr>
              <w:pStyle w:val="127"/>
              <w:rPr>
                <w:rFonts w:hint="eastAsia" w:ascii="宋体" w:hAnsi="宋体" w:eastAsia="宋体" w:cs="宋体"/>
                <w:sz w:val="24"/>
                <w:szCs w:val="24"/>
              </w:rPr>
            </w:pPr>
            <w:r>
              <w:rPr>
                <w:rFonts w:hint="eastAsia" w:ascii="宋体" w:hAnsi="宋体" w:eastAsia="宋体" w:cs="宋体"/>
                <w:sz w:val="24"/>
                <w:szCs w:val="24"/>
              </w:rPr>
              <w:t>体检项目总额</w:t>
            </w:r>
          </w:p>
        </w:tc>
        <w:tc>
          <w:tcPr>
            <w:tcW w:w="4268" w:type="dxa"/>
            <w:gridSpan w:val="4"/>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B5DE174">
            <w:pPr>
              <w:pStyle w:val="127"/>
              <w:jc w:val="center"/>
              <w:rPr>
                <w:rFonts w:hint="eastAsia" w:ascii="宋体" w:hAnsi="宋体" w:eastAsia="宋体" w:cs="宋体"/>
                <w:sz w:val="24"/>
                <w:szCs w:val="24"/>
              </w:rPr>
            </w:pPr>
            <w:r>
              <w:rPr>
                <w:rFonts w:hint="eastAsia" w:ascii="宋体" w:hAnsi="宋体" w:eastAsia="宋体" w:cs="宋体"/>
                <w:sz w:val="24"/>
                <w:szCs w:val="24"/>
              </w:rPr>
              <w:t>填写此项</w:t>
            </w:r>
          </w:p>
        </w:tc>
      </w:tr>
    </w:tbl>
    <w:p w14:paraId="47977E1A">
      <w:pPr>
        <w:pStyle w:val="127"/>
        <w:spacing w:line="360" w:lineRule="auto"/>
        <w:rPr>
          <w:rFonts w:hint="eastAsia" w:ascii="宋体" w:hAnsi="宋体" w:eastAsia="宋体" w:cs="宋体"/>
          <w:sz w:val="24"/>
          <w:szCs w:val="24"/>
        </w:rPr>
      </w:pPr>
      <w:r>
        <w:rPr>
          <w:rFonts w:hint="eastAsia" w:ascii="宋体" w:hAnsi="宋体" w:eastAsia="宋体" w:cs="宋体"/>
          <w:b/>
          <w:sz w:val="24"/>
          <w:szCs w:val="24"/>
          <w:u w:val="single"/>
        </w:rPr>
        <w:t>注：投标人须按体检人员种类报单价，如出现表中投标总价与供应商在投标客户端【报价部分】填写的电子报价数据不一致的，报价表出现漏报、缺项、错报、多报的，将被视为无效报价。</w:t>
      </w:r>
      <w:r>
        <w:rPr>
          <w:rFonts w:hint="eastAsia" w:ascii="宋体" w:hAnsi="宋体" w:eastAsia="宋体" w:cs="宋体"/>
          <w:b/>
          <w:sz w:val="24"/>
          <w:szCs w:val="24"/>
        </w:rPr>
        <w:t>在体检中，当出现可疑体征或检测结果呈阳性，需要进一步明确诊断时，可根据实际情况增加相应的特殊项目检查。特殊项目涵盖但不限于鼻咽纤维镜检查、24小时动态心电图监测、乳腺钼靶检查、磁共振成像（MR）、正电子发射断层显像（PET-CT）、肺功能、电子胃肠镜检等。需要进一步就诊或住院的，安排绿色通道。</w:t>
      </w:r>
    </w:p>
    <w:p w14:paraId="5226BF8D">
      <w:pPr>
        <w:pStyle w:val="127"/>
        <w:spacing w:line="360" w:lineRule="auto"/>
        <w:rPr>
          <w:rFonts w:hint="eastAsia" w:ascii="宋体" w:hAnsi="宋体" w:eastAsia="宋体" w:cs="宋体"/>
          <w:sz w:val="24"/>
          <w:szCs w:val="24"/>
        </w:rPr>
      </w:pPr>
      <w:r>
        <w:rPr>
          <w:rFonts w:hint="eastAsia" w:ascii="宋体" w:hAnsi="宋体" w:eastAsia="宋体" w:cs="宋体"/>
          <w:b/>
          <w:sz w:val="24"/>
          <w:szCs w:val="24"/>
        </w:rPr>
        <w:t>关于特殊检查项目的收费安排，投标人应将各项特殊检查项目的收费进行单独列示，并在投标文件中予以详细附呈。该部分收费不计入投标总报价。所有特殊检查项目均需事先取得受检者本人的书面同意，经确认同意后方可实施,特殊检查项目的费用由受检者自行承担，按照所提供的收费标准另行收取。</w:t>
      </w:r>
    </w:p>
    <w:p w14:paraId="36A8704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投标人可列出除以上内容以外的项目，作为增值服务项目，采购人不再另行支付费用。</w:t>
      </w:r>
    </w:p>
    <w:p w14:paraId="18C9111D">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4、对中标供应商的要求及服务要求</w:t>
      </w:r>
    </w:p>
    <w:p w14:paraId="6C28ACA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1）所有体检项目必须在投标人专设的体检中心检查。</w:t>
      </w:r>
    </w:p>
    <w:p w14:paraId="074880E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投标人须承诺设采购人体检专场，专场体检期间不得有与采购人无关的其他体检人员，专场体检天数不少于7天，零星体检天数不少于3个月，每天体检须在当天上午11点30分前完成。（投标人需在投标文件中提供承诺函，格式自拟）</w:t>
      </w:r>
    </w:p>
    <w:p w14:paraId="0AF139A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投标人应具备适配本项目的专业、先进体检设备，其中彩色B超不少于8台，心电图机不少于6台，数字化X光机不少于1台，CT不少于1台，PET-CT设备不少于1台、MR核磁不少于1台、血管造影X射线机（DSA）不少于1台，乳腺钼靶检查仪不少于1台，肺功能检查仪不少于1台，肌电图检查仪不少于1台，供应商须提供设备归属，并出具承诺函，保证所提供信息真实有效，设备可正常使用。</w:t>
      </w:r>
    </w:p>
    <w:p w14:paraId="7F46111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4）投标供应商须对所有参检人员的信息保证安全，及不透露给第三方。（投标人需在投标文件中提供承诺函，格式自拟）</w:t>
      </w:r>
    </w:p>
    <w:p w14:paraId="7E718C3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5）所有体检所需用品（体检仪器设备、一次性用品等）由中标供应商提供，采购人不再另支付费用。</w:t>
      </w:r>
    </w:p>
    <w:p w14:paraId="6B574FB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6）投标供应商必须对本项目的所有内容进行投标。</w:t>
      </w:r>
    </w:p>
    <w:p w14:paraId="3838E6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7）投标供应商漏报的单价或每单价投标中漏报、少报的费用，视为此项费用已隐含在投标中，中标后不得再向采购人收取任何费用。（提供承诺函，格式自拟）</w:t>
      </w:r>
    </w:p>
    <w:p w14:paraId="153FBA70">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8）本次采购是为2026年的教职工及离退休人员进行健康体检，自中标通知书发出之日，允许中标供应商在10个工作日内做好相关准备，并完成合同的签订流程。</w:t>
      </w:r>
    </w:p>
    <w:p w14:paraId="690FBDE7">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9) 鉴于本项目体检人数众多，对体检服务的专业性与高效性提出了较高要求，投标人需具备强大的团队实力，有充分能力承接本项目。投标人拟投入本项目的团队人员中，必须包含具备副主任医师或以上专业资格的人员。</w:t>
      </w:r>
    </w:p>
    <w:p w14:paraId="60C577FF">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10) 对投入体检人员数量和资质进行评审，以保证体检质量。</w:t>
      </w:r>
    </w:p>
    <w:p w14:paraId="14B5E300">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11) 每位受检者的体检总评报告需由副主任级或以上医生负责填写，并由中标人加盖公章后出具正式报告，以书面、密封的形式于体检后2周内送达。</w:t>
      </w:r>
    </w:p>
    <w:p w14:paraId="1C1A0FD5">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12) 中标人对体检过程发生的事件进行及时有效的处理，须设立服务质量投诉电话和服务质量征求意见表，对有关问题应及时答复和采取相应的改进措施。</w:t>
      </w:r>
    </w:p>
    <w:p w14:paraId="250D8B77">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13) 体检完毕7个工作日后，教职工可在线上查看电子版的体检报告。</w:t>
      </w:r>
    </w:p>
    <w:p w14:paraId="240717D8">
      <w:pPr>
        <w:tabs>
          <w:tab w:val="left" w:pos="0"/>
          <w:tab w:val="left" w:pos="420"/>
        </w:tabs>
        <w:spacing w:line="360" w:lineRule="auto"/>
        <w:ind w:left="480"/>
        <w:rPr>
          <w:rFonts w:hint="eastAsia" w:ascii="宋体" w:hAnsi="宋体" w:eastAsia="宋体" w:cs="宋体"/>
          <w:sz w:val="24"/>
          <w:szCs w:val="24"/>
        </w:rPr>
      </w:pPr>
      <w:r>
        <w:rPr>
          <w:rFonts w:hint="eastAsia" w:ascii="宋体" w:hAnsi="宋体" w:eastAsia="宋体" w:cs="宋体"/>
          <w:sz w:val="24"/>
          <w:szCs w:val="24"/>
        </w:rPr>
        <w:t>14) 投标人为参与本项目体检的人员提供早餐，该早餐应兼具热食与冷食，种类丰富，每人价值不低于人民币十二元的标准（包括鸡蛋、牛奶、包子、面包、粥、粉、面、应季水果、茶水等），并派专人负责分发，涉及的费用包含在投标报价内。</w:t>
      </w:r>
    </w:p>
    <w:p w14:paraId="5167E029">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15) 投标人应针对本项目的服务要求制定应急服务方案，内容包含体检过程医疗设备器材故障、突发医疗状况、公共卫生事件、突发暴力事件、停电消防火灾、排队等候过长等内容的。</w:t>
      </w:r>
    </w:p>
    <w:p w14:paraId="344A55B6">
      <w:pPr>
        <w:pStyle w:val="127"/>
        <w:spacing w:line="360" w:lineRule="auto"/>
        <w:ind w:firstLine="42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16) 导诊及体检报告等服务功能，包括并不限于投标人的体检中心范围内清晰准确的体检引导标志牌及体检导诊员、智能导诊、体检报告相关服务（纸质体检报告送达方式、提供微信公众号或手机APP端查询电子体检报告和线上历史数据对比，AI数字医生科普和答疑）。</w:t>
      </w:r>
    </w:p>
    <w:p w14:paraId="7714FE1E">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17) 中标人应完全遵守《中华人民共和国民法典》有关规定和《中华人民共和国妇女权益保障法》中关于“劳动和社会保障权益”的有关要求。</w:t>
      </w:r>
    </w:p>
    <w:p w14:paraId="300FDF17">
      <w:pPr>
        <w:pStyle w:val="127"/>
        <w:spacing w:line="360" w:lineRule="auto"/>
        <w:ind w:firstLine="42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18) 遇有特殊情况时，如检出急性传染病、恶性肿瘤等应立即通知个人及采购人。</w:t>
      </w:r>
    </w:p>
    <w:p w14:paraId="57E27E8B">
      <w:pPr>
        <w:pStyle w:val="127"/>
        <w:spacing w:line="360" w:lineRule="auto"/>
        <w:ind w:firstLine="42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19) 体检结束后安排专人负责采购方员工体检后的重大疾病回访，提醒、指引员工后续的处理方法及注意事项，并解答员工的疑问。</w:t>
      </w:r>
    </w:p>
    <w:p w14:paraId="6E2D33E9">
      <w:pPr>
        <w:pStyle w:val="127"/>
        <w:spacing w:line="360" w:lineRule="auto"/>
        <w:ind w:firstLine="42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20) 体检结束后，中标人须按要求建立健康档案，包括纸质文档和电子文档，以Excel表格电子文档形式将体检的所有数据提供给采购人。</w:t>
      </w:r>
    </w:p>
    <w:p w14:paraId="212C50AC">
      <w:pPr>
        <w:pStyle w:val="127"/>
        <w:spacing w:line="360" w:lineRule="auto"/>
        <w:ind w:firstLine="42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21) 体检全部结束后，中标人须向采购人提供体检总评报告（附各病种异常率、疾病发病率的人员统计等），分析并提出相关建议，内容包含不限于基本情况、整体健康简况、流行病学分析及健康教育和对策、重大健康问题、体检健康建议等。</w:t>
      </w:r>
    </w:p>
    <w:p w14:paraId="5AF0C84C">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22) 体检结束后，中标供应商应委派专家到采购人举行不少于一次体检结果分析健康讲座（费用包含在投标总价内）</w:t>
      </w:r>
    </w:p>
    <w:p w14:paraId="2D6EB4AE">
      <w:pPr>
        <w:spacing w:line="360" w:lineRule="auto"/>
        <w:ind w:left="420"/>
        <w:rPr>
          <w:rFonts w:hint="eastAsia" w:ascii="宋体" w:hAnsi="宋体" w:eastAsia="宋体" w:cs="宋体"/>
          <w:sz w:val="24"/>
          <w:szCs w:val="24"/>
        </w:rPr>
      </w:pPr>
      <w:r>
        <w:rPr>
          <w:rFonts w:hint="eastAsia" w:ascii="宋体" w:hAnsi="宋体" w:eastAsia="宋体" w:cs="宋体"/>
          <w:sz w:val="24"/>
          <w:szCs w:val="24"/>
        </w:rPr>
        <w:t>23) 履约保证金  中标供应商应当自收到中标通知书之日起的十五个日历天内向采购人交付合同总金额5%的银行保函作为合同履约保证金，（开户银行：中国农业银行广州市城南支行；账户名称：广州美术学院；账号：44-048101040002933）。中标方出具的银行保函受益人为采购方，合同履约过程中出现违约责任而导致保函议付，受益人可议付此保函，并将相应款项退还至采购方财政支付执行机构指定账户。中标服务商如在合同履行期间按照合同的各项条款提供服务，无质量问题和违约情况发生，则期满后凭使用方出具的无质量和违约问题证明和履约保证金缴纳凭证，在30个工作日内无息退还。</w:t>
      </w:r>
    </w:p>
    <w:p w14:paraId="48F25A7D">
      <w:pPr>
        <w:pStyle w:val="127"/>
        <w:spacing w:line="360" w:lineRule="auto"/>
        <w:ind w:firstLine="42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24) 验收方式  根据本项目采购需求的要求及中标人投标文件相关承诺，由采购人邀请的校外专家及采购人相关职能部门人员共同对体检结束后中标方提交的材料进行验收。</w:t>
      </w:r>
    </w:p>
    <w:p w14:paraId="3F045B1D">
      <w:pPr>
        <w:spacing w:line="360" w:lineRule="auto"/>
        <w:jc w:val="left"/>
        <w:outlineLvl w:val="1"/>
        <w:rPr>
          <w:rFonts w:hint="eastAsia" w:ascii="宋体" w:hAnsi="宋体" w:eastAsia="宋体" w:cs="宋体"/>
          <w:b/>
          <w:sz w:val="24"/>
          <w:szCs w:val="24"/>
        </w:rPr>
      </w:pPr>
      <w:r>
        <w:rPr>
          <w:rFonts w:hint="eastAsia" w:ascii="宋体" w:hAnsi="宋体" w:eastAsia="宋体" w:cs="宋体"/>
          <w:b/>
          <w:sz w:val="24"/>
          <w:szCs w:val="24"/>
        </w:rPr>
        <w:t>5、中标服务商责任</w:t>
      </w:r>
    </w:p>
    <w:p w14:paraId="784E4636">
      <w:pPr>
        <w:numPr>
          <w:ilvl w:val="0"/>
          <w:numId w:val="2"/>
        </w:numPr>
        <w:tabs>
          <w:tab w:val="left" w:pos="360"/>
          <w:tab w:val="left" w:pos="1080"/>
          <w:tab w:val="left" w:pos="1440"/>
        </w:tabs>
        <w:spacing w:line="360" w:lineRule="auto"/>
        <w:ind w:left="0" w:firstLine="600"/>
        <w:rPr>
          <w:rFonts w:hint="eastAsia" w:ascii="宋体" w:hAnsi="宋体" w:eastAsia="宋体" w:cs="宋体"/>
          <w:sz w:val="24"/>
          <w:szCs w:val="24"/>
        </w:rPr>
      </w:pPr>
      <w:r>
        <w:rPr>
          <w:rFonts w:hint="eastAsia" w:ascii="宋体" w:hAnsi="宋体" w:eastAsia="宋体" w:cs="宋体"/>
          <w:sz w:val="24"/>
          <w:szCs w:val="24"/>
        </w:rPr>
        <w:t>中标服务商在服务期间由于自身责任造成采购人的一切损失，由中标服务商负责赔偿。</w:t>
      </w:r>
    </w:p>
    <w:p w14:paraId="350F6532">
      <w:pPr>
        <w:numPr>
          <w:ilvl w:val="0"/>
          <w:numId w:val="2"/>
        </w:numPr>
        <w:tabs>
          <w:tab w:val="left" w:pos="360"/>
          <w:tab w:val="left" w:pos="1080"/>
          <w:tab w:val="left" w:pos="1440"/>
        </w:tabs>
        <w:spacing w:line="360" w:lineRule="auto"/>
        <w:ind w:left="0" w:firstLine="600"/>
        <w:rPr>
          <w:rFonts w:hint="eastAsia" w:ascii="宋体" w:hAnsi="宋体" w:eastAsia="宋体" w:cs="宋体"/>
          <w:sz w:val="24"/>
          <w:szCs w:val="24"/>
        </w:rPr>
      </w:pPr>
      <w:r>
        <w:rPr>
          <w:rFonts w:hint="eastAsia" w:ascii="宋体" w:hAnsi="宋体" w:eastAsia="宋体" w:cs="宋体"/>
          <w:sz w:val="24"/>
          <w:szCs w:val="24"/>
        </w:rPr>
        <w:t>中标服务商未按服务项目要求完成或完成不彻底，须按要求重新安排体检，且采购人有权减扣合同付款金额直至终止合约，由此造成的一切后果由中标服务商承担。</w:t>
      </w:r>
    </w:p>
    <w:p w14:paraId="5AD3A328">
      <w:pPr>
        <w:numPr>
          <w:ilvl w:val="0"/>
          <w:numId w:val="2"/>
        </w:numPr>
        <w:tabs>
          <w:tab w:val="left" w:pos="360"/>
          <w:tab w:val="left" w:pos="1080"/>
          <w:tab w:val="left" w:pos="1440"/>
        </w:tabs>
        <w:spacing w:line="360" w:lineRule="auto"/>
        <w:ind w:left="0" w:firstLine="600"/>
        <w:rPr>
          <w:rFonts w:hint="eastAsia" w:ascii="宋体" w:hAnsi="宋体" w:eastAsia="宋体" w:cs="宋体"/>
          <w:b/>
          <w:bCs/>
          <w:sz w:val="24"/>
          <w:szCs w:val="24"/>
        </w:rPr>
      </w:pPr>
      <w:r>
        <w:rPr>
          <w:rFonts w:hint="eastAsia" w:ascii="宋体" w:hAnsi="宋体" w:eastAsia="宋体" w:cs="宋体"/>
          <w:sz w:val="24"/>
          <w:szCs w:val="24"/>
        </w:rPr>
        <w:t>中标服务商负责做好体检资料的制作、管理和发放(包括体检表，早餐券，体检须知等)，体检人员不慎遗失体检表或因工作调动等原因造成采购人漏报体检人员，中标服务商应予及时补发。</w:t>
      </w:r>
    </w:p>
    <w:p w14:paraId="3E1F2EEF">
      <w:pPr>
        <w:numPr>
          <w:ilvl w:val="0"/>
          <w:numId w:val="3"/>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商务要求（服务要求中另有要求的从其要求）</w:t>
      </w:r>
    </w:p>
    <w:p w14:paraId="579E0A70">
      <w:pPr>
        <w:tabs>
          <w:tab w:val="left" w:pos="709"/>
        </w:tabs>
        <w:spacing w:line="360" w:lineRule="auto"/>
        <w:rPr>
          <w:rFonts w:hint="eastAsia" w:ascii="宋体" w:hAnsi="宋体" w:eastAsia="宋体" w:cs="宋体"/>
          <w:b/>
          <w:sz w:val="24"/>
          <w:szCs w:val="24"/>
        </w:rPr>
      </w:pPr>
      <w:r>
        <w:rPr>
          <w:rFonts w:hint="eastAsia" w:ascii="宋体" w:hAnsi="宋体" w:eastAsia="宋体" w:cs="宋体"/>
          <w:b/>
          <w:sz w:val="24"/>
          <w:szCs w:val="24"/>
        </w:rPr>
        <w:t>1、体检时间：</w:t>
      </w:r>
    </w:p>
    <w:p w14:paraId="513583B7">
      <w:pPr>
        <w:tabs>
          <w:tab w:val="left" w:pos="709"/>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hr-HR"/>
        </w:rPr>
        <w:t>集中体检时间为</w:t>
      </w:r>
      <w:r>
        <w:rPr>
          <w:rFonts w:hint="eastAsia" w:ascii="宋体" w:hAnsi="宋体" w:eastAsia="宋体" w:cs="宋体"/>
          <w:sz w:val="24"/>
          <w:szCs w:val="24"/>
        </w:rPr>
        <w:t>6</w:t>
      </w:r>
      <w:r>
        <w:rPr>
          <w:rFonts w:hint="eastAsia" w:ascii="宋体" w:hAnsi="宋体" w:eastAsia="宋体" w:cs="宋体"/>
          <w:sz w:val="24"/>
          <w:szCs w:val="24"/>
          <w:lang w:val="hr-HR"/>
        </w:rPr>
        <w:t>月份左右，</w:t>
      </w:r>
      <w:r>
        <w:rPr>
          <w:rFonts w:hint="eastAsia" w:ascii="宋体" w:hAnsi="宋体" w:eastAsia="宋体" w:cs="宋体"/>
          <w:sz w:val="24"/>
          <w:szCs w:val="24"/>
        </w:rPr>
        <w:t>集中体检时间之外，给予90天的时间期限安排错过集中体检的教职工进行散检。</w:t>
      </w:r>
    </w:p>
    <w:p w14:paraId="47D38E0C">
      <w:pPr>
        <w:tabs>
          <w:tab w:val="left" w:pos="709"/>
        </w:tabs>
        <w:spacing w:line="360" w:lineRule="auto"/>
        <w:rPr>
          <w:rFonts w:hint="eastAsia" w:ascii="宋体" w:hAnsi="宋体" w:eastAsia="宋体" w:cs="宋体"/>
          <w:b/>
          <w:sz w:val="24"/>
          <w:szCs w:val="24"/>
        </w:rPr>
      </w:pPr>
      <w:r>
        <w:rPr>
          <w:rFonts w:hint="eastAsia" w:ascii="宋体" w:hAnsi="宋体" w:eastAsia="宋体" w:cs="宋体"/>
          <w:b/>
          <w:sz w:val="24"/>
          <w:szCs w:val="24"/>
        </w:rPr>
        <w:t>2、报价要求</w:t>
      </w:r>
    </w:p>
    <w:p w14:paraId="702DBA8F">
      <w:pPr>
        <w:tabs>
          <w:tab w:val="left" w:pos="709"/>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投标人应根据现行市场价格和自身情况，按要求报出各体检项目的单项价格及单人所有项目的汇总价格、投标总价。单项价格</w:t>
      </w:r>
      <w:r>
        <w:rPr>
          <w:rFonts w:hint="eastAsia" w:ascii="宋体" w:hAnsi="宋体" w:eastAsia="宋体" w:cs="宋体"/>
          <w:sz w:val="24"/>
          <w:szCs w:val="24"/>
          <w:lang w:val="hr-HR"/>
        </w:rPr>
        <w:t>为投标人完成该项体检项目所需的一切含税费用（含</w:t>
      </w:r>
      <w:r>
        <w:rPr>
          <w:rFonts w:hint="eastAsia" w:ascii="宋体" w:hAnsi="宋体" w:eastAsia="宋体" w:cs="宋体"/>
          <w:sz w:val="24"/>
          <w:szCs w:val="24"/>
        </w:rPr>
        <w:t>一次性消耗用品费、检查仪器费</w:t>
      </w:r>
      <w:r>
        <w:rPr>
          <w:rFonts w:hint="eastAsia" w:ascii="宋体" w:hAnsi="宋体" w:eastAsia="宋体" w:cs="宋体"/>
          <w:sz w:val="24"/>
          <w:szCs w:val="24"/>
          <w:lang w:val="hr-HR"/>
        </w:rPr>
        <w:t>、检测费、人工费等），漏报或少报的费用，视为此项费用已包含在</w:t>
      </w:r>
      <w:r>
        <w:rPr>
          <w:rFonts w:hint="eastAsia" w:ascii="宋体" w:hAnsi="宋体" w:eastAsia="宋体" w:cs="宋体"/>
          <w:sz w:val="24"/>
          <w:szCs w:val="24"/>
        </w:rPr>
        <w:t>汇总价格、</w:t>
      </w:r>
      <w:r>
        <w:rPr>
          <w:rFonts w:hint="eastAsia" w:ascii="宋体" w:hAnsi="宋体" w:eastAsia="宋体" w:cs="宋体"/>
          <w:sz w:val="24"/>
          <w:szCs w:val="24"/>
          <w:lang w:val="hr-HR"/>
        </w:rPr>
        <w:t>投标总价中</w:t>
      </w:r>
      <w:r>
        <w:rPr>
          <w:rFonts w:hint="eastAsia" w:ascii="宋体" w:hAnsi="宋体" w:eastAsia="宋体" w:cs="宋体"/>
          <w:sz w:val="24"/>
          <w:szCs w:val="24"/>
        </w:rPr>
        <w:t>。</w:t>
      </w:r>
    </w:p>
    <w:p w14:paraId="4DA5E8CF">
      <w:pPr>
        <w:tabs>
          <w:tab w:val="left" w:pos="709"/>
        </w:tabs>
        <w:spacing w:line="360" w:lineRule="auto"/>
        <w:rPr>
          <w:rFonts w:hint="eastAsia" w:ascii="宋体" w:hAnsi="宋体" w:eastAsia="宋体" w:cs="宋体"/>
          <w:b/>
          <w:sz w:val="24"/>
          <w:szCs w:val="24"/>
        </w:rPr>
      </w:pPr>
      <w:r>
        <w:rPr>
          <w:rFonts w:hint="eastAsia" w:ascii="宋体" w:hAnsi="宋体" w:eastAsia="宋体" w:cs="宋体"/>
          <w:b/>
          <w:sz w:val="24"/>
          <w:szCs w:val="24"/>
        </w:rPr>
        <w:t>3、结算方式</w:t>
      </w:r>
    </w:p>
    <w:p w14:paraId="0E738E13">
      <w:pPr>
        <w:tabs>
          <w:tab w:val="left" w:pos="709"/>
        </w:tabs>
        <w:spacing w:line="360" w:lineRule="auto"/>
        <w:rPr>
          <w:rFonts w:hint="eastAsia" w:ascii="宋体" w:hAnsi="宋体" w:eastAsia="宋体" w:cs="宋体"/>
          <w:sz w:val="24"/>
          <w:szCs w:val="24"/>
          <w:lang w:val="hr-HR"/>
        </w:rPr>
      </w:pPr>
      <w:r>
        <w:rPr>
          <w:rFonts w:hint="eastAsia" w:ascii="宋体" w:hAnsi="宋体" w:eastAsia="宋体" w:cs="宋体"/>
          <w:sz w:val="24"/>
          <w:szCs w:val="24"/>
          <w:lang w:val="hr-HR"/>
        </w:rPr>
        <w:t>结算时，体检项目的中标单价（单项价格）保持不变，按实际体检人数和体检项目进行结算，采购人不再支付仪器、材料、检测、人工等其他任何费用。</w:t>
      </w:r>
    </w:p>
    <w:p w14:paraId="640FB876">
      <w:pPr>
        <w:tabs>
          <w:tab w:val="left" w:pos="709"/>
        </w:tabs>
        <w:spacing w:line="360" w:lineRule="auto"/>
        <w:rPr>
          <w:rFonts w:hint="eastAsia" w:ascii="宋体" w:hAnsi="宋体" w:eastAsia="宋体" w:cs="宋体"/>
          <w:b/>
          <w:sz w:val="24"/>
          <w:szCs w:val="24"/>
        </w:rPr>
      </w:pPr>
      <w:r>
        <w:rPr>
          <w:rFonts w:hint="eastAsia" w:ascii="宋体" w:hAnsi="宋体" w:eastAsia="宋体" w:cs="宋体"/>
          <w:b/>
          <w:sz w:val="24"/>
          <w:szCs w:val="24"/>
        </w:rPr>
        <w:t>4、付款方式</w:t>
      </w:r>
    </w:p>
    <w:p w14:paraId="77827BEC">
      <w:pPr>
        <w:tabs>
          <w:tab w:val="left" w:pos="709"/>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体检工作完成，验收合格后，采购人在收到中标人付款通知、正式有效的卫生医疗收费专用票据及有关结算资料后的15个工作日内按实际检查项目及人数，办理款项支付手续。</w:t>
      </w:r>
    </w:p>
    <w:p w14:paraId="3FC97392">
      <w:pPr>
        <w:tabs>
          <w:tab w:val="left" w:pos="709"/>
        </w:tabs>
        <w:spacing w:line="360" w:lineRule="auto"/>
        <w:rPr>
          <w:rFonts w:hint="eastAsia" w:ascii="宋体" w:hAnsi="宋体" w:eastAsia="宋体" w:cs="宋体"/>
          <w:b/>
          <w:sz w:val="24"/>
          <w:szCs w:val="24"/>
        </w:rPr>
      </w:pPr>
      <w:r>
        <w:rPr>
          <w:rFonts w:hint="eastAsia" w:ascii="宋体" w:hAnsi="宋体" w:eastAsia="宋体" w:cs="宋体"/>
          <w:b/>
          <w:sz w:val="24"/>
          <w:szCs w:val="24"/>
        </w:rPr>
        <w:t>5、工作时限与前期准备</w:t>
      </w:r>
    </w:p>
    <w:p w14:paraId="120E2632">
      <w:pPr>
        <w:tabs>
          <w:tab w:val="left" w:pos="709"/>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hr-HR"/>
        </w:rPr>
        <w:t>本次采购是为教职工</w:t>
      </w:r>
      <w:r>
        <w:rPr>
          <w:rFonts w:hint="eastAsia" w:ascii="宋体" w:hAnsi="宋体" w:eastAsia="宋体" w:cs="宋体"/>
          <w:sz w:val="24"/>
          <w:szCs w:val="24"/>
        </w:rPr>
        <w:t>提供</w:t>
      </w:r>
      <w:r>
        <w:rPr>
          <w:rFonts w:hint="eastAsia" w:ascii="宋体" w:hAnsi="宋体" w:eastAsia="宋体" w:cs="宋体"/>
          <w:sz w:val="24"/>
          <w:szCs w:val="24"/>
          <w:lang w:val="hr-HR"/>
        </w:rPr>
        <w:t>20</w:t>
      </w:r>
      <w:r>
        <w:rPr>
          <w:rFonts w:hint="eastAsia" w:ascii="宋体" w:hAnsi="宋体" w:eastAsia="宋体" w:cs="宋体"/>
          <w:sz w:val="24"/>
          <w:szCs w:val="24"/>
        </w:rPr>
        <w:t>26</w:t>
      </w:r>
      <w:r>
        <w:rPr>
          <w:rFonts w:hint="eastAsia" w:ascii="宋体" w:hAnsi="宋体" w:eastAsia="宋体" w:cs="宋体"/>
          <w:sz w:val="24"/>
          <w:szCs w:val="24"/>
          <w:lang w:val="hr-HR"/>
        </w:rPr>
        <w:t>年</w:t>
      </w:r>
      <w:r>
        <w:rPr>
          <w:rFonts w:hint="eastAsia" w:ascii="宋体" w:hAnsi="宋体" w:eastAsia="宋体" w:cs="宋体"/>
          <w:sz w:val="24"/>
          <w:szCs w:val="24"/>
        </w:rPr>
        <w:t>的</w:t>
      </w:r>
      <w:r>
        <w:rPr>
          <w:rFonts w:hint="eastAsia" w:ascii="宋体" w:hAnsi="宋体" w:eastAsia="宋体" w:cs="宋体"/>
          <w:sz w:val="24"/>
          <w:szCs w:val="24"/>
          <w:lang w:val="hr-HR"/>
        </w:rPr>
        <w:t>体检</w:t>
      </w:r>
      <w:r>
        <w:rPr>
          <w:rFonts w:hint="eastAsia" w:ascii="宋体" w:hAnsi="宋体" w:eastAsia="宋体" w:cs="宋体"/>
          <w:sz w:val="24"/>
          <w:szCs w:val="24"/>
        </w:rPr>
        <w:t>服务</w:t>
      </w:r>
      <w:r>
        <w:rPr>
          <w:rFonts w:hint="eastAsia" w:ascii="宋体" w:hAnsi="宋体" w:eastAsia="宋体" w:cs="宋体"/>
          <w:sz w:val="24"/>
          <w:szCs w:val="24"/>
          <w:lang w:val="hr-HR"/>
        </w:rPr>
        <w:t>，自中标通知书发出之日，允许中标人有10个工作日的准备期和</w:t>
      </w:r>
      <w:r>
        <w:rPr>
          <w:rFonts w:hint="eastAsia" w:ascii="宋体" w:hAnsi="宋体" w:eastAsia="宋体" w:cs="宋体"/>
          <w:sz w:val="24"/>
          <w:szCs w:val="24"/>
        </w:rPr>
        <w:t>一定的</w:t>
      </w:r>
      <w:r>
        <w:rPr>
          <w:rFonts w:hint="eastAsia" w:ascii="宋体" w:hAnsi="宋体" w:eastAsia="宋体" w:cs="宋体"/>
          <w:sz w:val="24"/>
          <w:szCs w:val="24"/>
          <w:lang w:val="hr-HR"/>
        </w:rPr>
        <w:t>合同签订期限，采购人不支付前期准备的费用。</w:t>
      </w:r>
    </w:p>
    <w:p w14:paraId="4FA87F8D">
      <w:pPr>
        <w:rPr>
          <w:rFonts w:hint="eastAsia" w:ascii="宋体" w:hAnsi="宋体" w:eastAsia="宋体" w:cs="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A5E9C">
    <w:pPr>
      <w:pStyle w:val="2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95250</wp:posOffset>
              </wp:positionV>
              <wp:extent cx="189865" cy="121285"/>
              <wp:effectExtent l="0" t="0" r="635" b="254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9865" cy="121285"/>
                      </a:xfrm>
                      <a:prstGeom prst="rect">
                        <a:avLst/>
                      </a:prstGeom>
                      <a:noFill/>
                      <a:ln>
                        <a:noFill/>
                      </a:ln>
                      <a:effectLst/>
                    </wps:spPr>
                    <wps:txbx>
                      <w:txbxContent>
                        <w:p w14:paraId="5E0BC539">
                          <w:pPr>
                            <w:pStyle w:val="22"/>
                          </w:pP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7.5pt;height:9.55pt;width:14.95pt;mso-position-horizontal:center;mso-position-horizontal-relative:margin;z-index:251659264;mso-width-relative:page;mso-height-relative:page;" filled="f" stroked="f" coordsize="21600,21600" o:gfxdata="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B4vldUAAAAFAQAADwAAAAAAAAABACAA&#10;AAAiAAAAZHJzL2Rvd25yZXYueG1sUEsBAhQAFAAAAAgAh07iQPtGVrcQAgAAEgQAAA4AAAAAAAAA&#10;AQAgAAAAJAEAAGRycy9lMm9Eb2MueG1sUEsFBgAAAAAGAAYAWQEAAKYFAAAAAA==&#10;">
              <v:fill on="f" focussize="0,0"/>
              <v:stroke on="f"/>
              <v:imagedata o:title=""/>
              <o:lock v:ext="edit" aspectratio="f"/>
              <v:textbox inset="0mm,0mm,0mm,0mm">
                <w:txbxContent>
                  <w:p w14:paraId="5E0BC539">
                    <w:pPr>
                      <w:pStyle w:val="22"/>
                    </w:pP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p>
                </w:txbxContent>
              </v:textbox>
            </v:shape>
          </w:pict>
        </mc:Fallback>
      </mc:AlternateContent>
    </w:r>
  </w:p>
  <w:p w14:paraId="5AF3B563">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E3B8E"/>
    <w:multiLevelType w:val="multilevel"/>
    <w:tmpl w:val="926E3B8E"/>
    <w:lvl w:ilvl="0" w:tentative="0">
      <w:start w:val="1"/>
      <w:numFmt w:val="decimal"/>
      <w:suff w:val="nothing"/>
      <w:lvlText w:val="%1."/>
      <w:lvlJc w:val="left"/>
      <w:pPr>
        <w:ind w:left="420" w:hanging="420"/>
      </w:pPr>
      <w:rPr>
        <w:rFonts w:hint="eastAsia"/>
        <w:sz w:val="28"/>
        <w:szCs w:val="28"/>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F7464A"/>
    <w:multiLevelType w:val="multilevel"/>
    <w:tmpl w:val="6AF7464A"/>
    <w:lvl w:ilvl="0" w:tentative="0">
      <w:start w:val="4"/>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1895E01"/>
    <w:multiLevelType w:val="multilevel"/>
    <w:tmpl w:val="71895E01"/>
    <w:lvl w:ilvl="0" w:tentative="0">
      <w:start w:val="1"/>
      <w:numFmt w:val="decimal"/>
      <w:lvlText w:val="%1)"/>
      <w:lvlJc w:val="left"/>
      <w:pPr>
        <w:tabs>
          <w:tab w:val="left" w:pos="420"/>
        </w:tabs>
        <w:ind w:left="420" w:hanging="420"/>
      </w:pPr>
      <w:rPr>
        <w:rFonts w:hint="eastAsia"/>
        <w:sz w:val="28"/>
        <w:szCs w:val="28"/>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2ZTU5ZTQ3ZGQ5ZWZmZDc5MjQ3ZjE1ZjBhOGQ5NjAifQ=="/>
  </w:docVars>
  <w:rsids>
    <w:rsidRoot w:val="63636C4F"/>
    <w:rsid w:val="00037C49"/>
    <w:rsid w:val="000C44AA"/>
    <w:rsid w:val="000E7914"/>
    <w:rsid w:val="00103EDF"/>
    <w:rsid w:val="001621C1"/>
    <w:rsid w:val="00163D42"/>
    <w:rsid w:val="00265DFC"/>
    <w:rsid w:val="00435D4F"/>
    <w:rsid w:val="004814B3"/>
    <w:rsid w:val="00501ABF"/>
    <w:rsid w:val="0059025D"/>
    <w:rsid w:val="006B7AD9"/>
    <w:rsid w:val="006E00F9"/>
    <w:rsid w:val="0084353B"/>
    <w:rsid w:val="008F5058"/>
    <w:rsid w:val="009D0374"/>
    <w:rsid w:val="00A10381"/>
    <w:rsid w:val="00AD0C32"/>
    <w:rsid w:val="00AD0EB6"/>
    <w:rsid w:val="00AF3DFD"/>
    <w:rsid w:val="00B24CA0"/>
    <w:rsid w:val="00BE4711"/>
    <w:rsid w:val="00C5218D"/>
    <w:rsid w:val="00CA4094"/>
    <w:rsid w:val="00CD4EE3"/>
    <w:rsid w:val="00D31138"/>
    <w:rsid w:val="00DE2FC9"/>
    <w:rsid w:val="00FB235C"/>
    <w:rsid w:val="00FE5E9B"/>
    <w:rsid w:val="06F23CF7"/>
    <w:rsid w:val="0A8B640B"/>
    <w:rsid w:val="0B24071A"/>
    <w:rsid w:val="0DB74084"/>
    <w:rsid w:val="10BE5262"/>
    <w:rsid w:val="1789080F"/>
    <w:rsid w:val="17EF6F56"/>
    <w:rsid w:val="18DE7F40"/>
    <w:rsid w:val="190B1EC0"/>
    <w:rsid w:val="1A1467D9"/>
    <w:rsid w:val="1A571A8B"/>
    <w:rsid w:val="1B1A6E5E"/>
    <w:rsid w:val="1DAC3F2D"/>
    <w:rsid w:val="1E147103"/>
    <w:rsid w:val="1F9E56DD"/>
    <w:rsid w:val="21C81CE1"/>
    <w:rsid w:val="278A3680"/>
    <w:rsid w:val="2BC61CEB"/>
    <w:rsid w:val="2C273B93"/>
    <w:rsid w:val="2C2C6087"/>
    <w:rsid w:val="2D96795B"/>
    <w:rsid w:val="317E4255"/>
    <w:rsid w:val="31C23076"/>
    <w:rsid w:val="34344296"/>
    <w:rsid w:val="34801359"/>
    <w:rsid w:val="35291332"/>
    <w:rsid w:val="38691F82"/>
    <w:rsid w:val="38A346DD"/>
    <w:rsid w:val="45843AFA"/>
    <w:rsid w:val="45F56D16"/>
    <w:rsid w:val="47627431"/>
    <w:rsid w:val="4792415F"/>
    <w:rsid w:val="48D343F5"/>
    <w:rsid w:val="4AE728FB"/>
    <w:rsid w:val="4E397779"/>
    <w:rsid w:val="52E85B32"/>
    <w:rsid w:val="59284A3E"/>
    <w:rsid w:val="596050E7"/>
    <w:rsid w:val="5D007BB5"/>
    <w:rsid w:val="5D8C251E"/>
    <w:rsid w:val="60932F58"/>
    <w:rsid w:val="61A25901"/>
    <w:rsid w:val="62621AF5"/>
    <w:rsid w:val="63636C4F"/>
    <w:rsid w:val="64504D2E"/>
    <w:rsid w:val="65C57357"/>
    <w:rsid w:val="67CE3111"/>
    <w:rsid w:val="69E41FF4"/>
    <w:rsid w:val="6A0E2BCB"/>
    <w:rsid w:val="703A242F"/>
    <w:rsid w:val="7AC102AB"/>
    <w:rsid w:val="7AF9474B"/>
    <w:rsid w:val="7CED7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iPriority="99" w:semiHidden="0" w:name="footer"/>
    <w:lsdException w:qFormat="1"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iPriority="0" w:semiHidden="0" w:name="Closing"/>
    <w:lsdException w:unhideWhenUsed="0" w:uiPriority="0" w:semiHidden="0" w:name="Signature"/>
    <w:lsdException w:qFormat="1" w:uiPriority="1"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0" w:semiHidden="0" w:name="Body Text 3"/>
    <w:lsdException w:qFormat="1" w:unhideWhenUsed="0" w:uiPriority="0" w:semiHidden="0" w:name="Body Text Indent 2"/>
    <w:lsdException w:qFormat="1"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9"/>
    <w:qFormat/>
    <w:uiPriority w:val="0"/>
    <w:pPr>
      <w:keepNext/>
      <w:keepLines/>
      <w:spacing w:before="340" w:after="330" w:line="576" w:lineRule="auto"/>
      <w:outlineLvl w:val="0"/>
    </w:pPr>
    <w:rPr>
      <w:rFonts w:ascii="Times New Roman" w:hAnsi="Times New Roman"/>
      <w:kern w:val="44"/>
      <w:sz w:val="44"/>
      <w:szCs w:val="44"/>
    </w:rPr>
  </w:style>
  <w:style w:type="paragraph" w:styleId="3">
    <w:name w:val="heading 2"/>
    <w:basedOn w:val="1"/>
    <w:next w:val="1"/>
    <w:link w:val="5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1"/>
    <w:qFormat/>
    <w:uiPriority w:val="0"/>
    <w:pPr>
      <w:widowControl/>
      <w:spacing w:after="160" w:line="240" w:lineRule="exact"/>
      <w:jc w:val="left"/>
      <w:outlineLvl w:val="2"/>
    </w:pPr>
    <w:rPr>
      <w:rFonts w:ascii="Verdana" w:hAnsi="Verdana"/>
      <w:kern w:val="0"/>
      <w:szCs w:val="20"/>
      <w:lang w:eastAsia="en-US"/>
    </w:rPr>
  </w:style>
  <w:style w:type="paragraph" w:styleId="5">
    <w:name w:val="heading 4"/>
    <w:basedOn w:val="1"/>
    <w:next w:val="1"/>
    <w:link w:val="52"/>
    <w:qFormat/>
    <w:uiPriority w:val="0"/>
    <w:pPr>
      <w:keepNext/>
      <w:keepLines/>
      <w:spacing w:before="280" w:after="290" w:line="374" w:lineRule="auto"/>
      <w:outlineLvl w:val="3"/>
    </w:pPr>
    <w:rPr>
      <w:rFonts w:ascii="Arial" w:hAnsi="Arial" w:eastAsia="黑体"/>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0"/>
    <w:pPr>
      <w:ind w:left="1260"/>
      <w:jc w:val="left"/>
    </w:pPr>
    <w:rPr>
      <w:rFonts w:ascii="Times New Roman" w:hAnsi="Times New Roman"/>
      <w:sz w:val="18"/>
      <w:szCs w:val="18"/>
    </w:rPr>
  </w:style>
  <w:style w:type="paragraph" w:styleId="7">
    <w:name w:val="Normal Indent"/>
    <w:basedOn w:val="1"/>
    <w:link w:val="53"/>
    <w:unhideWhenUsed/>
    <w:qFormat/>
    <w:uiPriority w:val="0"/>
    <w:pPr>
      <w:ind w:firstLine="420"/>
    </w:pPr>
    <w:rPr>
      <w:rFonts w:ascii="Times New Roman" w:hAnsi="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Document Map"/>
    <w:basedOn w:val="1"/>
    <w:link w:val="54"/>
    <w:unhideWhenUsed/>
    <w:qFormat/>
    <w:uiPriority w:val="0"/>
    <w:pPr>
      <w:widowControl/>
      <w:shd w:val="clear" w:color="auto" w:fill="000080"/>
      <w:jc w:val="left"/>
    </w:pPr>
    <w:rPr>
      <w:rFonts w:ascii="Times New Roman" w:hAnsi="Times New Roman"/>
      <w:kern w:val="0"/>
      <w:szCs w:val="20"/>
    </w:rPr>
  </w:style>
  <w:style w:type="paragraph" w:styleId="10">
    <w:name w:val="annotation text"/>
    <w:basedOn w:val="1"/>
    <w:link w:val="55"/>
    <w:unhideWhenUsed/>
    <w:qFormat/>
    <w:uiPriority w:val="0"/>
    <w:pPr>
      <w:jc w:val="left"/>
    </w:pPr>
    <w:rPr>
      <w:rFonts w:ascii="Times New Roman" w:hAnsi="Times New Roman"/>
      <w:szCs w:val="24"/>
    </w:rPr>
  </w:style>
  <w:style w:type="paragraph" w:styleId="11">
    <w:name w:val="Body Text 3"/>
    <w:basedOn w:val="1"/>
    <w:link w:val="56"/>
    <w:unhideWhenUsed/>
    <w:qFormat/>
    <w:uiPriority w:val="0"/>
    <w:pPr>
      <w:spacing w:after="120"/>
    </w:pPr>
    <w:rPr>
      <w:rFonts w:ascii="Times New Roman" w:hAnsi="Times New Roman"/>
      <w:sz w:val="16"/>
      <w:szCs w:val="16"/>
    </w:rPr>
  </w:style>
  <w:style w:type="paragraph" w:styleId="12">
    <w:name w:val="Closing"/>
    <w:basedOn w:val="1"/>
    <w:link w:val="57"/>
    <w:unhideWhenUsed/>
    <w:qFormat/>
    <w:uiPriority w:val="0"/>
    <w:pPr>
      <w:ind w:left="100" w:leftChars="2100"/>
    </w:pPr>
    <w:rPr>
      <w:rFonts w:ascii="宋体" w:hAnsi="宋体"/>
      <w:color w:val="000000"/>
      <w:sz w:val="24"/>
      <w:szCs w:val="20"/>
    </w:rPr>
  </w:style>
  <w:style w:type="paragraph" w:styleId="13">
    <w:name w:val="Body Text"/>
    <w:basedOn w:val="1"/>
    <w:link w:val="58"/>
    <w:unhideWhenUsed/>
    <w:qFormat/>
    <w:uiPriority w:val="0"/>
    <w:pPr>
      <w:spacing w:line="360" w:lineRule="auto"/>
    </w:pPr>
    <w:rPr>
      <w:rFonts w:ascii="Times New Roman" w:hAnsi="Times New Roman"/>
      <w:szCs w:val="20"/>
    </w:rPr>
  </w:style>
  <w:style w:type="paragraph" w:styleId="14">
    <w:name w:val="Body Text Indent"/>
    <w:basedOn w:val="1"/>
    <w:link w:val="59"/>
    <w:unhideWhenUsed/>
    <w:qFormat/>
    <w:uiPriority w:val="0"/>
    <w:pPr>
      <w:ind w:firstLine="830" w:firstLineChars="352"/>
    </w:pPr>
    <w:rPr>
      <w:rFonts w:ascii="仿宋_GB2312" w:hAnsi="Times New Roman" w:eastAsia="仿宋_GB2312"/>
      <w:sz w:val="32"/>
      <w:szCs w:val="20"/>
    </w:rPr>
  </w:style>
  <w:style w:type="paragraph" w:styleId="15">
    <w:name w:val="toc 5"/>
    <w:basedOn w:val="1"/>
    <w:next w:val="1"/>
    <w:unhideWhenUsed/>
    <w:qFormat/>
    <w:uiPriority w:val="0"/>
    <w:pPr>
      <w:ind w:left="840"/>
      <w:jc w:val="left"/>
    </w:pPr>
    <w:rPr>
      <w:rFonts w:ascii="Times New Roman" w:hAnsi="Times New Roman"/>
      <w:sz w:val="18"/>
      <w:szCs w:val="18"/>
    </w:rPr>
  </w:style>
  <w:style w:type="paragraph" w:styleId="16">
    <w:name w:val="toc 3"/>
    <w:basedOn w:val="1"/>
    <w:next w:val="1"/>
    <w:unhideWhenUsed/>
    <w:qFormat/>
    <w:uiPriority w:val="0"/>
    <w:pPr>
      <w:tabs>
        <w:tab w:val="left" w:pos="900"/>
        <w:tab w:val="left" w:pos="1080"/>
      </w:tabs>
      <w:ind w:left="840" w:leftChars="400"/>
    </w:pPr>
    <w:rPr>
      <w:rFonts w:ascii="宋体" w:hAnsi="宋体"/>
      <w:i/>
      <w:iCs/>
      <w:szCs w:val="24"/>
    </w:rPr>
  </w:style>
  <w:style w:type="paragraph" w:styleId="17">
    <w:name w:val="Plain Text"/>
    <w:basedOn w:val="1"/>
    <w:link w:val="60"/>
    <w:unhideWhenUsed/>
    <w:qFormat/>
    <w:uiPriority w:val="0"/>
    <w:rPr>
      <w:rFonts w:ascii="宋体" w:hAnsi="Courier New"/>
      <w:szCs w:val="21"/>
    </w:rPr>
  </w:style>
  <w:style w:type="paragraph" w:styleId="18">
    <w:name w:val="toc 8"/>
    <w:basedOn w:val="1"/>
    <w:next w:val="1"/>
    <w:unhideWhenUsed/>
    <w:qFormat/>
    <w:uiPriority w:val="0"/>
    <w:pPr>
      <w:ind w:left="1470"/>
      <w:jc w:val="left"/>
    </w:pPr>
    <w:rPr>
      <w:rFonts w:ascii="Times New Roman" w:hAnsi="Times New Roman"/>
      <w:sz w:val="18"/>
      <w:szCs w:val="18"/>
    </w:rPr>
  </w:style>
  <w:style w:type="paragraph" w:styleId="19">
    <w:name w:val="Date"/>
    <w:basedOn w:val="1"/>
    <w:next w:val="1"/>
    <w:link w:val="61"/>
    <w:unhideWhenUsed/>
    <w:qFormat/>
    <w:uiPriority w:val="0"/>
    <w:pPr>
      <w:ind w:left="100" w:leftChars="2500"/>
    </w:pPr>
    <w:rPr>
      <w:rFonts w:ascii="Times New Roman" w:hAnsi="Times New Roman"/>
      <w:szCs w:val="24"/>
    </w:rPr>
  </w:style>
  <w:style w:type="paragraph" w:styleId="20">
    <w:name w:val="Body Text Indent 2"/>
    <w:basedOn w:val="1"/>
    <w:link w:val="62"/>
    <w:qFormat/>
    <w:uiPriority w:val="0"/>
    <w:pPr>
      <w:ind w:left="177" w:leftChars="45" w:firstLine="780" w:firstLineChars="325"/>
    </w:pPr>
    <w:rPr>
      <w:rFonts w:ascii="Times New Roman" w:hAnsi="Times New Roman" w:eastAsia="楷体_GB2312"/>
      <w:sz w:val="24"/>
      <w:szCs w:val="24"/>
    </w:rPr>
  </w:style>
  <w:style w:type="paragraph" w:styleId="21">
    <w:name w:val="Balloon Text"/>
    <w:basedOn w:val="1"/>
    <w:link w:val="63"/>
    <w:unhideWhenUsed/>
    <w:qFormat/>
    <w:uiPriority w:val="0"/>
    <w:rPr>
      <w:rFonts w:ascii="Times New Roman" w:hAnsi="Times New Roman"/>
      <w:sz w:val="18"/>
      <w:szCs w:val="18"/>
    </w:rPr>
  </w:style>
  <w:style w:type="paragraph" w:styleId="22">
    <w:name w:val="footer"/>
    <w:basedOn w:val="1"/>
    <w:link w:val="64"/>
    <w:unhideWhenUsed/>
    <w:qFormat/>
    <w:uiPriority w:val="99"/>
    <w:pPr>
      <w:tabs>
        <w:tab w:val="center" w:pos="4153"/>
        <w:tab w:val="right" w:pos="8306"/>
      </w:tabs>
      <w:snapToGrid w:val="0"/>
      <w:jc w:val="left"/>
    </w:pPr>
    <w:rPr>
      <w:rFonts w:ascii="Times New Roman" w:hAnsi="Times New Roman"/>
      <w:sz w:val="18"/>
      <w:szCs w:val="18"/>
    </w:rPr>
  </w:style>
  <w:style w:type="paragraph" w:styleId="23">
    <w:name w:val="header"/>
    <w:basedOn w:val="1"/>
    <w:link w:val="65"/>
    <w:unhideWhenUsed/>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4">
    <w:name w:val="toc 1"/>
    <w:basedOn w:val="1"/>
    <w:next w:val="1"/>
    <w:unhideWhenUsed/>
    <w:qFormat/>
    <w:uiPriority w:val="39"/>
    <w:rPr>
      <w:rFonts w:ascii="Times New Roman" w:hAnsi="Times New Roman"/>
      <w:szCs w:val="24"/>
    </w:rPr>
  </w:style>
  <w:style w:type="paragraph" w:styleId="25">
    <w:name w:val="toc 4"/>
    <w:basedOn w:val="1"/>
    <w:next w:val="1"/>
    <w:unhideWhenUsed/>
    <w:qFormat/>
    <w:uiPriority w:val="0"/>
    <w:pPr>
      <w:ind w:left="630"/>
      <w:jc w:val="left"/>
    </w:pPr>
    <w:rPr>
      <w:rFonts w:ascii="Times New Roman" w:hAnsi="Times New Roman"/>
      <w:sz w:val="18"/>
      <w:szCs w:val="18"/>
    </w:rPr>
  </w:style>
  <w:style w:type="paragraph" w:styleId="26">
    <w:name w:val="index heading"/>
    <w:basedOn w:val="1"/>
    <w:next w:val="27"/>
    <w:unhideWhenUsed/>
    <w:qFormat/>
    <w:uiPriority w:val="0"/>
    <w:rPr>
      <w:rFonts w:ascii="Times New Roman" w:hAnsi="Times New Roman"/>
      <w:szCs w:val="20"/>
    </w:rPr>
  </w:style>
  <w:style w:type="paragraph" w:styleId="27">
    <w:name w:val="index 1"/>
    <w:basedOn w:val="1"/>
    <w:next w:val="1"/>
    <w:qFormat/>
    <w:uiPriority w:val="0"/>
  </w:style>
  <w:style w:type="paragraph" w:styleId="28">
    <w:name w:val="toc 6"/>
    <w:basedOn w:val="1"/>
    <w:next w:val="1"/>
    <w:unhideWhenUsed/>
    <w:qFormat/>
    <w:uiPriority w:val="0"/>
    <w:pPr>
      <w:ind w:left="1050"/>
      <w:jc w:val="left"/>
    </w:pPr>
    <w:rPr>
      <w:rFonts w:ascii="Times New Roman" w:hAnsi="Times New Roman"/>
      <w:sz w:val="18"/>
      <w:szCs w:val="18"/>
    </w:rPr>
  </w:style>
  <w:style w:type="paragraph" w:styleId="29">
    <w:name w:val="Body Text Indent 3"/>
    <w:basedOn w:val="1"/>
    <w:link w:val="66"/>
    <w:unhideWhenUsed/>
    <w:qFormat/>
    <w:uiPriority w:val="0"/>
    <w:pPr>
      <w:spacing w:line="360" w:lineRule="auto"/>
      <w:ind w:firstLine="420" w:firstLineChars="200"/>
    </w:pPr>
    <w:rPr>
      <w:rFonts w:ascii="Times New Roman" w:hAnsi="Times New Roman"/>
      <w:szCs w:val="20"/>
    </w:rPr>
  </w:style>
  <w:style w:type="paragraph" w:styleId="30">
    <w:name w:val="toc 2"/>
    <w:basedOn w:val="1"/>
    <w:next w:val="1"/>
    <w:unhideWhenUsed/>
    <w:qFormat/>
    <w:uiPriority w:val="39"/>
    <w:pPr>
      <w:tabs>
        <w:tab w:val="right" w:leader="dot" w:pos="8302"/>
      </w:tabs>
      <w:jc w:val="left"/>
    </w:pPr>
    <w:rPr>
      <w:rFonts w:ascii="仿宋_GB2312" w:hAnsi="仿宋" w:eastAsia="仿宋_GB2312"/>
      <w:b/>
      <w:smallCaps/>
      <w:kern w:val="0"/>
      <w:szCs w:val="21"/>
    </w:rPr>
  </w:style>
  <w:style w:type="paragraph" w:styleId="31">
    <w:name w:val="toc 9"/>
    <w:basedOn w:val="1"/>
    <w:next w:val="1"/>
    <w:unhideWhenUsed/>
    <w:qFormat/>
    <w:uiPriority w:val="0"/>
    <w:pPr>
      <w:ind w:left="1680"/>
      <w:jc w:val="left"/>
    </w:pPr>
    <w:rPr>
      <w:rFonts w:ascii="Times New Roman" w:hAnsi="Times New Roman"/>
      <w:sz w:val="18"/>
      <w:szCs w:val="18"/>
    </w:rPr>
  </w:style>
  <w:style w:type="paragraph" w:styleId="32">
    <w:name w:val="Normal (Web)"/>
    <w:basedOn w:val="1"/>
    <w:unhideWhenUsed/>
    <w:qFormat/>
    <w:uiPriority w:val="99"/>
    <w:pPr>
      <w:widowControl/>
      <w:spacing w:before="100" w:beforeAutospacing="1" w:after="100" w:afterAutospacing="1"/>
      <w:jc w:val="left"/>
    </w:pPr>
    <w:rPr>
      <w:rFonts w:ascii="宋体" w:hAnsi="宋体"/>
      <w:color w:val="000000"/>
      <w:kern w:val="0"/>
      <w:sz w:val="24"/>
      <w:szCs w:val="24"/>
    </w:rPr>
  </w:style>
  <w:style w:type="paragraph" w:styleId="33">
    <w:name w:val="Title"/>
    <w:basedOn w:val="1"/>
    <w:link w:val="67"/>
    <w:qFormat/>
    <w:uiPriority w:val="0"/>
    <w:pPr>
      <w:spacing w:before="240" w:after="60"/>
      <w:jc w:val="center"/>
      <w:outlineLvl w:val="0"/>
    </w:pPr>
    <w:rPr>
      <w:rFonts w:ascii="Arial" w:hAnsi="Arial"/>
      <w:b/>
      <w:bCs/>
      <w:sz w:val="32"/>
      <w:szCs w:val="32"/>
    </w:rPr>
  </w:style>
  <w:style w:type="paragraph" w:styleId="34">
    <w:name w:val="annotation subject"/>
    <w:basedOn w:val="10"/>
    <w:next w:val="10"/>
    <w:link w:val="68"/>
    <w:unhideWhenUsed/>
    <w:qFormat/>
    <w:uiPriority w:val="0"/>
    <w:rPr>
      <w:b/>
      <w:bCs/>
    </w:rPr>
  </w:style>
  <w:style w:type="paragraph" w:styleId="35">
    <w:name w:val="Body Text First Indent"/>
    <w:basedOn w:val="13"/>
    <w:link w:val="69"/>
    <w:unhideWhenUsed/>
    <w:qFormat/>
    <w:uiPriority w:val="0"/>
    <w:pPr>
      <w:spacing w:after="120" w:line="240" w:lineRule="auto"/>
      <w:ind w:firstLine="420" w:firstLineChars="100"/>
    </w:pPr>
    <w:rPr>
      <w:szCs w:val="24"/>
    </w:rPr>
  </w:style>
  <w:style w:type="table" w:styleId="37">
    <w:name w:val="Table Grid"/>
    <w:basedOn w:val="36"/>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rFonts w:hint="default" w:ascii="Tahoma" w:hAnsi="Tahoma" w:eastAsia="宋体" w:cs="Tahoma"/>
      <w:b/>
      <w:bCs/>
      <w:spacing w:val="10"/>
      <w:sz w:val="24"/>
      <w:lang w:val="en-US" w:eastAsia="zh-CN" w:bidi="ar-SA"/>
    </w:rPr>
  </w:style>
  <w:style w:type="character" w:styleId="40">
    <w:name w:val="FollowedHyperlink"/>
    <w:unhideWhenUsed/>
    <w:qFormat/>
    <w:uiPriority w:val="99"/>
    <w:rPr>
      <w:color w:val="954F72"/>
      <w:u w:val="single"/>
    </w:rPr>
  </w:style>
  <w:style w:type="character" w:styleId="41">
    <w:name w:val="Hyperlink"/>
    <w:unhideWhenUsed/>
    <w:qFormat/>
    <w:uiPriority w:val="99"/>
    <w:rPr>
      <w:color w:val="0000FF"/>
      <w:u w:val="single"/>
    </w:rPr>
  </w:style>
  <w:style w:type="character" w:styleId="42">
    <w:name w:val="annotation reference"/>
    <w:unhideWhenUsed/>
    <w:qFormat/>
    <w:uiPriority w:val="0"/>
    <w:rPr>
      <w:sz w:val="21"/>
      <w:szCs w:val="21"/>
    </w:rPr>
  </w:style>
  <w:style w:type="paragraph" w:customStyle="1" w:styleId="43">
    <w:name w:val="正文_1"/>
    <w:qFormat/>
    <w:uiPriority w:val="0"/>
    <w:rPr>
      <w:rFonts w:ascii="Times New Roman" w:hAnsi="Times New Roman" w:eastAsia="宋体" w:cs="Times New Roman"/>
      <w:sz w:val="21"/>
      <w:szCs w:val="22"/>
      <w:lang w:val="en-US" w:eastAsia="zh-CN" w:bidi="ar-SA"/>
    </w:rPr>
  </w:style>
  <w:style w:type="paragraph" w:customStyle="1" w:styleId="44">
    <w:name w:val="正文文本缩进_0"/>
    <w:basedOn w:val="43"/>
    <w:qFormat/>
    <w:uiPriority w:val="0"/>
    <w:pPr>
      <w:spacing w:after="120"/>
      <w:ind w:left="420" w:leftChars="200"/>
    </w:pPr>
  </w:style>
  <w:style w:type="paragraph" w:customStyle="1" w:styleId="45">
    <w:name w:val="正文文本缩进_0_0_0"/>
    <w:basedOn w:val="46"/>
    <w:qFormat/>
    <w:uiPriority w:val="0"/>
    <w:pPr>
      <w:spacing w:after="120"/>
      <w:ind w:left="420" w:leftChars="200"/>
    </w:pPr>
  </w:style>
  <w:style w:type="paragraph" w:customStyle="1" w:styleId="46">
    <w:name w:val="正文_0_0"/>
    <w:qFormat/>
    <w:uiPriority w:val="0"/>
    <w:rPr>
      <w:rFonts w:ascii="Times New Roman" w:hAnsi="Times New Roman" w:eastAsia="宋体" w:cs="Times New Roman"/>
      <w:sz w:val="21"/>
      <w:szCs w:val="22"/>
      <w:lang w:val="en-US" w:eastAsia="zh-CN" w:bidi="ar-SA"/>
    </w:rPr>
  </w:style>
  <w:style w:type="paragraph" w:customStyle="1" w:styleId="47">
    <w:name w:val="正文_0"/>
    <w:qFormat/>
    <w:uiPriority w:val="0"/>
    <w:rPr>
      <w:rFonts w:ascii="Times New Roman" w:hAnsi="Times New Roman" w:eastAsia="宋体" w:cs="Times New Roman"/>
      <w:sz w:val="21"/>
      <w:szCs w:val="22"/>
      <w:lang w:val="en-US" w:eastAsia="zh-CN" w:bidi="ar-SA"/>
    </w:rPr>
  </w:style>
  <w:style w:type="paragraph" w:customStyle="1" w:styleId="48">
    <w:name w:val="列出段落1"/>
    <w:basedOn w:val="1"/>
    <w:qFormat/>
    <w:uiPriority w:val="34"/>
    <w:pPr>
      <w:ind w:firstLine="420" w:firstLineChars="200"/>
    </w:pPr>
  </w:style>
  <w:style w:type="character" w:customStyle="1" w:styleId="49">
    <w:name w:val="标题 1 字符"/>
    <w:basedOn w:val="38"/>
    <w:link w:val="2"/>
    <w:qFormat/>
    <w:uiPriority w:val="0"/>
    <w:rPr>
      <w:rFonts w:ascii="Times New Roman" w:hAnsi="Times New Roman" w:eastAsia="宋体" w:cs="Times New Roman"/>
      <w:kern w:val="44"/>
      <w:sz w:val="44"/>
      <w:szCs w:val="44"/>
    </w:rPr>
  </w:style>
  <w:style w:type="character" w:customStyle="1" w:styleId="50">
    <w:name w:val="标题 2 字符"/>
    <w:basedOn w:val="38"/>
    <w:link w:val="3"/>
    <w:qFormat/>
    <w:uiPriority w:val="0"/>
    <w:rPr>
      <w:rFonts w:ascii="Arial" w:hAnsi="Arial" w:eastAsia="黑体" w:cs="Times New Roman"/>
      <w:b/>
      <w:bCs/>
      <w:kern w:val="2"/>
      <w:sz w:val="32"/>
      <w:szCs w:val="32"/>
    </w:rPr>
  </w:style>
  <w:style w:type="character" w:customStyle="1" w:styleId="51">
    <w:name w:val="标题 3 字符"/>
    <w:basedOn w:val="38"/>
    <w:link w:val="4"/>
    <w:qFormat/>
    <w:uiPriority w:val="0"/>
    <w:rPr>
      <w:rFonts w:ascii="Verdana" w:hAnsi="Verdana" w:eastAsia="宋体" w:cs="Times New Roman"/>
      <w:sz w:val="21"/>
      <w:lang w:eastAsia="en-US"/>
    </w:rPr>
  </w:style>
  <w:style w:type="character" w:customStyle="1" w:styleId="52">
    <w:name w:val="标题 4 字符"/>
    <w:basedOn w:val="38"/>
    <w:link w:val="5"/>
    <w:qFormat/>
    <w:uiPriority w:val="0"/>
    <w:rPr>
      <w:rFonts w:ascii="Arial" w:hAnsi="Arial" w:eastAsia="黑体" w:cs="Times New Roman"/>
      <w:b/>
      <w:bCs/>
      <w:kern w:val="2"/>
      <w:sz w:val="28"/>
      <w:szCs w:val="28"/>
    </w:rPr>
  </w:style>
  <w:style w:type="character" w:customStyle="1" w:styleId="53">
    <w:name w:val="正文缩进 字符"/>
    <w:link w:val="7"/>
    <w:qFormat/>
    <w:locked/>
    <w:uiPriority w:val="0"/>
    <w:rPr>
      <w:rFonts w:ascii="Times New Roman" w:hAnsi="Times New Roman" w:eastAsia="宋体" w:cs="Times New Roman"/>
      <w:kern w:val="2"/>
      <w:sz w:val="21"/>
    </w:rPr>
  </w:style>
  <w:style w:type="character" w:customStyle="1" w:styleId="54">
    <w:name w:val="文档结构图 字符"/>
    <w:basedOn w:val="38"/>
    <w:link w:val="9"/>
    <w:qFormat/>
    <w:uiPriority w:val="0"/>
    <w:rPr>
      <w:rFonts w:ascii="Times New Roman" w:hAnsi="Times New Roman" w:eastAsia="宋体" w:cs="Times New Roman"/>
      <w:sz w:val="21"/>
      <w:shd w:val="clear" w:color="auto" w:fill="000080"/>
    </w:rPr>
  </w:style>
  <w:style w:type="character" w:customStyle="1" w:styleId="55">
    <w:name w:val="批注文字 字符"/>
    <w:basedOn w:val="38"/>
    <w:link w:val="10"/>
    <w:qFormat/>
    <w:uiPriority w:val="0"/>
    <w:rPr>
      <w:rFonts w:ascii="Times New Roman" w:hAnsi="Times New Roman" w:eastAsia="宋体" w:cs="Times New Roman"/>
      <w:kern w:val="2"/>
      <w:sz w:val="21"/>
      <w:szCs w:val="24"/>
    </w:rPr>
  </w:style>
  <w:style w:type="character" w:customStyle="1" w:styleId="56">
    <w:name w:val="正文文本 3 字符"/>
    <w:basedOn w:val="38"/>
    <w:link w:val="11"/>
    <w:qFormat/>
    <w:uiPriority w:val="0"/>
    <w:rPr>
      <w:rFonts w:ascii="Times New Roman" w:hAnsi="Times New Roman" w:eastAsia="宋体" w:cs="Times New Roman"/>
      <w:kern w:val="2"/>
      <w:sz w:val="16"/>
      <w:szCs w:val="16"/>
    </w:rPr>
  </w:style>
  <w:style w:type="character" w:customStyle="1" w:styleId="57">
    <w:name w:val="结束语 字符"/>
    <w:basedOn w:val="38"/>
    <w:link w:val="12"/>
    <w:qFormat/>
    <w:uiPriority w:val="0"/>
    <w:rPr>
      <w:rFonts w:ascii="宋体" w:hAnsi="宋体" w:eastAsia="宋体" w:cs="Times New Roman"/>
      <w:color w:val="000000"/>
      <w:kern w:val="2"/>
      <w:sz w:val="24"/>
    </w:rPr>
  </w:style>
  <w:style w:type="character" w:customStyle="1" w:styleId="58">
    <w:name w:val="正文文本 字符"/>
    <w:basedOn w:val="38"/>
    <w:link w:val="13"/>
    <w:qFormat/>
    <w:uiPriority w:val="0"/>
    <w:rPr>
      <w:rFonts w:ascii="Times New Roman" w:hAnsi="Times New Roman" w:eastAsia="宋体" w:cs="Times New Roman"/>
      <w:kern w:val="2"/>
      <w:sz w:val="21"/>
    </w:rPr>
  </w:style>
  <w:style w:type="character" w:customStyle="1" w:styleId="59">
    <w:name w:val="正文文本缩进 字符"/>
    <w:basedOn w:val="38"/>
    <w:link w:val="14"/>
    <w:qFormat/>
    <w:uiPriority w:val="0"/>
    <w:rPr>
      <w:rFonts w:ascii="仿宋_GB2312" w:hAnsi="Times New Roman" w:eastAsia="仿宋_GB2312" w:cs="Times New Roman"/>
      <w:kern w:val="2"/>
      <w:sz w:val="32"/>
    </w:rPr>
  </w:style>
  <w:style w:type="character" w:customStyle="1" w:styleId="60">
    <w:name w:val="纯文本 字符"/>
    <w:basedOn w:val="38"/>
    <w:link w:val="17"/>
    <w:qFormat/>
    <w:uiPriority w:val="0"/>
    <w:rPr>
      <w:rFonts w:ascii="宋体" w:hAnsi="Courier New" w:eastAsia="宋体" w:cs="Times New Roman"/>
      <w:kern w:val="2"/>
      <w:sz w:val="21"/>
      <w:szCs w:val="21"/>
    </w:rPr>
  </w:style>
  <w:style w:type="character" w:customStyle="1" w:styleId="61">
    <w:name w:val="日期 字符"/>
    <w:basedOn w:val="38"/>
    <w:link w:val="19"/>
    <w:qFormat/>
    <w:uiPriority w:val="0"/>
    <w:rPr>
      <w:rFonts w:ascii="Times New Roman" w:hAnsi="Times New Roman" w:eastAsia="宋体" w:cs="Times New Roman"/>
      <w:kern w:val="2"/>
      <w:sz w:val="21"/>
      <w:szCs w:val="24"/>
    </w:rPr>
  </w:style>
  <w:style w:type="character" w:customStyle="1" w:styleId="62">
    <w:name w:val="正文文本缩进 2 字符"/>
    <w:basedOn w:val="38"/>
    <w:link w:val="20"/>
    <w:qFormat/>
    <w:uiPriority w:val="0"/>
    <w:rPr>
      <w:rFonts w:ascii="Times New Roman" w:hAnsi="Times New Roman" w:eastAsia="楷体_GB2312" w:cs="Times New Roman"/>
      <w:kern w:val="2"/>
      <w:sz w:val="24"/>
      <w:szCs w:val="24"/>
    </w:rPr>
  </w:style>
  <w:style w:type="character" w:customStyle="1" w:styleId="63">
    <w:name w:val="批注框文本 字符"/>
    <w:basedOn w:val="38"/>
    <w:link w:val="21"/>
    <w:qFormat/>
    <w:uiPriority w:val="0"/>
    <w:rPr>
      <w:rFonts w:ascii="Times New Roman" w:hAnsi="Times New Roman" w:eastAsia="宋体" w:cs="Times New Roman"/>
      <w:kern w:val="2"/>
      <w:sz w:val="18"/>
      <w:szCs w:val="18"/>
    </w:rPr>
  </w:style>
  <w:style w:type="character" w:customStyle="1" w:styleId="64">
    <w:name w:val="页脚 字符"/>
    <w:basedOn w:val="38"/>
    <w:link w:val="22"/>
    <w:qFormat/>
    <w:uiPriority w:val="99"/>
    <w:rPr>
      <w:rFonts w:ascii="Times New Roman" w:hAnsi="Times New Roman" w:eastAsia="宋体" w:cs="Times New Roman"/>
      <w:kern w:val="2"/>
      <w:sz w:val="18"/>
      <w:szCs w:val="18"/>
    </w:rPr>
  </w:style>
  <w:style w:type="character" w:customStyle="1" w:styleId="65">
    <w:name w:val="页眉 字符"/>
    <w:basedOn w:val="38"/>
    <w:link w:val="23"/>
    <w:qFormat/>
    <w:uiPriority w:val="99"/>
    <w:rPr>
      <w:rFonts w:ascii="Times New Roman" w:hAnsi="Times New Roman" w:eastAsia="宋体" w:cs="Times New Roman"/>
      <w:kern w:val="2"/>
      <w:sz w:val="18"/>
      <w:szCs w:val="18"/>
    </w:rPr>
  </w:style>
  <w:style w:type="character" w:customStyle="1" w:styleId="66">
    <w:name w:val="正文文本缩进 3 字符"/>
    <w:basedOn w:val="38"/>
    <w:link w:val="29"/>
    <w:qFormat/>
    <w:uiPriority w:val="0"/>
    <w:rPr>
      <w:rFonts w:ascii="Times New Roman" w:hAnsi="Times New Roman" w:eastAsia="宋体" w:cs="Times New Roman"/>
      <w:kern w:val="2"/>
      <w:sz w:val="21"/>
    </w:rPr>
  </w:style>
  <w:style w:type="character" w:customStyle="1" w:styleId="67">
    <w:name w:val="标题 字符"/>
    <w:basedOn w:val="38"/>
    <w:link w:val="33"/>
    <w:qFormat/>
    <w:uiPriority w:val="0"/>
    <w:rPr>
      <w:rFonts w:ascii="Arial" w:hAnsi="Arial" w:eastAsia="宋体" w:cs="Times New Roman"/>
      <w:b/>
      <w:bCs/>
      <w:kern w:val="2"/>
      <w:sz w:val="32"/>
      <w:szCs w:val="32"/>
    </w:rPr>
  </w:style>
  <w:style w:type="character" w:customStyle="1" w:styleId="68">
    <w:name w:val="批注主题 字符"/>
    <w:basedOn w:val="55"/>
    <w:link w:val="34"/>
    <w:qFormat/>
    <w:uiPriority w:val="0"/>
    <w:rPr>
      <w:rFonts w:ascii="Times New Roman" w:hAnsi="Times New Roman" w:eastAsia="宋体" w:cs="Times New Roman"/>
      <w:b/>
      <w:bCs/>
      <w:kern w:val="2"/>
      <w:sz w:val="21"/>
      <w:szCs w:val="24"/>
    </w:rPr>
  </w:style>
  <w:style w:type="character" w:customStyle="1" w:styleId="69">
    <w:name w:val="正文首行缩进 字符"/>
    <w:basedOn w:val="58"/>
    <w:link w:val="35"/>
    <w:qFormat/>
    <w:uiPriority w:val="0"/>
    <w:rPr>
      <w:rFonts w:ascii="Times New Roman" w:hAnsi="Times New Roman" w:eastAsia="宋体" w:cs="Times New Roman"/>
      <w:kern w:val="2"/>
      <w:sz w:val="21"/>
      <w:szCs w:val="24"/>
    </w:rPr>
  </w:style>
  <w:style w:type="character" w:customStyle="1" w:styleId="70">
    <w:name w:val="标题 4 Char1"/>
    <w:semiHidden/>
    <w:qFormat/>
    <w:uiPriority w:val="0"/>
    <w:rPr>
      <w:rFonts w:ascii="Calibri Light" w:hAnsi="Calibri Light" w:eastAsia="宋体" w:cs="Times New Roman"/>
      <w:b/>
      <w:bCs/>
      <w:kern w:val="2"/>
      <w:sz w:val="28"/>
      <w:szCs w:val="28"/>
    </w:rPr>
  </w:style>
  <w:style w:type="character" w:customStyle="1" w:styleId="71">
    <w:name w:val="font91"/>
    <w:qFormat/>
    <w:uiPriority w:val="0"/>
    <w:rPr>
      <w:rFonts w:hint="eastAsia" w:ascii="宋体" w:hAnsi="宋体" w:eastAsia="宋体" w:cs="宋体"/>
      <w:color w:val="FF0000"/>
      <w:sz w:val="18"/>
      <w:szCs w:val="18"/>
      <w:u w:val="none"/>
    </w:rPr>
  </w:style>
  <w:style w:type="character" w:customStyle="1" w:styleId="72">
    <w:name w:val="Font Style17"/>
    <w:qFormat/>
    <w:uiPriority w:val="0"/>
    <w:rPr>
      <w:rFonts w:hint="eastAsia" w:ascii="黑体" w:hAnsi="黑体" w:eastAsia="黑体" w:cs="黑体"/>
      <w:sz w:val="28"/>
      <w:szCs w:val="28"/>
    </w:rPr>
  </w:style>
  <w:style w:type="character" w:customStyle="1" w:styleId="73">
    <w:name w:val="font112"/>
    <w:qFormat/>
    <w:uiPriority w:val="0"/>
    <w:rPr>
      <w:rFonts w:hint="eastAsia" w:ascii="宋体" w:hAnsi="宋体" w:eastAsia="宋体" w:cs="宋体"/>
      <w:color w:val="000000"/>
      <w:sz w:val="16"/>
      <w:szCs w:val="16"/>
      <w:u w:val="none"/>
    </w:rPr>
  </w:style>
  <w:style w:type="character" w:customStyle="1" w:styleId="74">
    <w:name w:val="标题 3 Char"/>
    <w:semiHidden/>
    <w:qFormat/>
    <w:uiPriority w:val="0"/>
    <w:rPr>
      <w:b/>
      <w:bCs/>
      <w:kern w:val="2"/>
      <w:sz w:val="32"/>
      <w:szCs w:val="32"/>
    </w:rPr>
  </w:style>
  <w:style w:type="character" w:customStyle="1" w:styleId="75">
    <w:name w:val="标题 1 Char1"/>
    <w:qFormat/>
    <w:uiPriority w:val="0"/>
    <w:rPr>
      <w:b/>
      <w:bCs/>
      <w:kern w:val="44"/>
      <w:sz w:val="44"/>
      <w:szCs w:val="44"/>
    </w:rPr>
  </w:style>
  <w:style w:type="character" w:customStyle="1" w:styleId="76">
    <w:name w:val="font171"/>
    <w:qFormat/>
    <w:uiPriority w:val="0"/>
    <w:rPr>
      <w:rFonts w:hint="default" w:ascii="Calibri Light" w:hAnsi="Calibri Light" w:eastAsia="Calibri Light" w:cs="Calibri Light"/>
      <w:color w:val="000000"/>
      <w:sz w:val="18"/>
      <w:szCs w:val="18"/>
      <w:u w:val="none"/>
    </w:rPr>
  </w:style>
  <w:style w:type="character" w:customStyle="1" w:styleId="77">
    <w:name w:val="font141"/>
    <w:qFormat/>
    <w:uiPriority w:val="0"/>
    <w:rPr>
      <w:rFonts w:hint="eastAsia" w:ascii="宋体" w:hAnsi="宋体" w:eastAsia="宋体" w:cs="宋体"/>
      <w:color w:val="000000"/>
      <w:sz w:val="18"/>
      <w:szCs w:val="18"/>
      <w:u w:val="none"/>
    </w:rPr>
  </w:style>
  <w:style w:type="character" w:customStyle="1" w:styleId="78">
    <w:name w:val="font131"/>
    <w:qFormat/>
    <w:uiPriority w:val="0"/>
    <w:rPr>
      <w:rFonts w:hint="eastAsia" w:ascii="宋体" w:hAnsi="宋体" w:eastAsia="宋体" w:cs="宋体"/>
      <w:b/>
      <w:color w:val="000000"/>
      <w:sz w:val="20"/>
      <w:szCs w:val="20"/>
      <w:u w:val="none"/>
    </w:rPr>
  </w:style>
  <w:style w:type="character" w:customStyle="1" w:styleId="79">
    <w:name w:val="font212"/>
    <w:qFormat/>
    <w:uiPriority w:val="0"/>
    <w:rPr>
      <w:rFonts w:hint="eastAsia" w:ascii="宋体" w:hAnsi="宋体" w:eastAsia="宋体" w:cs="宋体"/>
      <w:color w:val="000000"/>
      <w:sz w:val="20"/>
      <w:szCs w:val="20"/>
      <w:u w:val="none"/>
    </w:rPr>
  </w:style>
  <w:style w:type="character" w:customStyle="1" w:styleId="80">
    <w:name w:val="font11"/>
    <w:qFormat/>
    <w:uiPriority w:val="0"/>
    <w:rPr>
      <w:rFonts w:hint="default" w:ascii="Times New Roman" w:hAnsi="Times New Roman" w:cs="Times New Roman"/>
      <w:color w:val="000000"/>
      <w:sz w:val="24"/>
      <w:szCs w:val="24"/>
      <w:u w:val="none"/>
    </w:rPr>
  </w:style>
  <w:style w:type="character" w:customStyle="1" w:styleId="81">
    <w:name w:val="font61"/>
    <w:qFormat/>
    <w:uiPriority w:val="0"/>
    <w:rPr>
      <w:rFonts w:hint="eastAsia" w:ascii="宋体" w:hAnsi="宋体" w:eastAsia="宋体" w:cs="宋体"/>
      <w:color w:val="000000"/>
      <w:sz w:val="20"/>
      <w:szCs w:val="20"/>
      <w:u w:val="none"/>
    </w:rPr>
  </w:style>
  <w:style w:type="character" w:customStyle="1" w:styleId="82">
    <w:name w:val="font51"/>
    <w:qFormat/>
    <w:uiPriority w:val="0"/>
    <w:rPr>
      <w:rFonts w:hint="eastAsia" w:ascii="宋体" w:hAnsi="宋体" w:eastAsia="宋体" w:cs="宋体"/>
      <w:b/>
      <w:color w:val="000000"/>
      <w:sz w:val="16"/>
      <w:szCs w:val="16"/>
      <w:u w:val="none"/>
    </w:rPr>
  </w:style>
  <w:style w:type="character" w:customStyle="1" w:styleId="83">
    <w:name w:val="font221"/>
    <w:qFormat/>
    <w:uiPriority w:val="0"/>
    <w:rPr>
      <w:rFonts w:hint="eastAsia" w:ascii="宋体" w:hAnsi="宋体" w:eastAsia="宋体" w:cs="宋体"/>
      <w:color w:val="1626F6"/>
      <w:sz w:val="18"/>
      <w:szCs w:val="18"/>
      <w:u w:val="none"/>
    </w:rPr>
  </w:style>
  <w:style w:type="character" w:customStyle="1" w:styleId="84">
    <w:name w:val="font01"/>
    <w:qFormat/>
    <w:uiPriority w:val="0"/>
    <w:rPr>
      <w:rFonts w:hint="eastAsia" w:ascii="宋体" w:hAnsi="宋体" w:eastAsia="宋体" w:cs="宋体"/>
      <w:color w:val="000000"/>
      <w:sz w:val="24"/>
      <w:szCs w:val="24"/>
      <w:u w:val="none"/>
    </w:rPr>
  </w:style>
  <w:style w:type="character" w:customStyle="1" w:styleId="85">
    <w:name w:val="font21"/>
    <w:qFormat/>
    <w:uiPriority w:val="0"/>
    <w:rPr>
      <w:rFonts w:hint="eastAsia" w:ascii="宋体" w:hAnsi="宋体" w:eastAsia="宋体" w:cs="宋体"/>
      <w:b/>
      <w:color w:val="000000"/>
      <w:sz w:val="32"/>
      <w:szCs w:val="32"/>
      <w:u w:val="none"/>
    </w:rPr>
  </w:style>
  <w:style w:type="character" w:customStyle="1" w:styleId="86">
    <w:name w:val="font71"/>
    <w:qFormat/>
    <w:uiPriority w:val="0"/>
    <w:rPr>
      <w:rFonts w:hint="default" w:ascii="Calibri Light" w:hAnsi="Calibri Light" w:eastAsia="Calibri Light" w:cs="Calibri Light"/>
      <w:b/>
      <w:color w:val="000000"/>
      <w:sz w:val="20"/>
      <w:szCs w:val="20"/>
      <w:u w:val="none"/>
    </w:rPr>
  </w:style>
  <w:style w:type="character" w:customStyle="1" w:styleId="87">
    <w:name w:val="纯文本 Char"/>
    <w:semiHidden/>
    <w:qFormat/>
    <w:uiPriority w:val="99"/>
    <w:rPr>
      <w:rFonts w:ascii="宋体" w:hAnsi="Courier New" w:cs="Courier New"/>
      <w:kern w:val="2"/>
      <w:sz w:val="21"/>
      <w:szCs w:val="21"/>
    </w:rPr>
  </w:style>
  <w:style w:type="character" w:customStyle="1" w:styleId="88">
    <w:name w:val="font121"/>
    <w:qFormat/>
    <w:uiPriority w:val="0"/>
    <w:rPr>
      <w:rFonts w:hint="eastAsia" w:ascii="宋体" w:hAnsi="宋体" w:eastAsia="宋体" w:cs="宋体"/>
      <w:b/>
      <w:color w:val="000000"/>
      <w:sz w:val="18"/>
      <w:szCs w:val="18"/>
      <w:u w:val="none"/>
    </w:rPr>
  </w:style>
  <w:style w:type="character" w:customStyle="1" w:styleId="89">
    <w:name w:val="font191"/>
    <w:qFormat/>
    <w:uiPriority w:val="0"/>
    <w:rPr>
      <w:rFonts w:hint="default" w:ascii="Calibri Light" w:hAnsi="Calibri Light" w:eastAsia="Calibri Light" w:cs="Calibri Light"/>
      <w:color w:val="000000"/>
      <w:sz w:val="20"/>
      <w:szCs w:val="20"/>
      <w:u w:val="none"/>
    </w:rPr>
  </w:style>
  <w:style w:type="character" w:customStyle="1" w:styleId="90">
    <w:name w:val="font31"/>
    <w:qFormat/>
    <w:uiPriority w:val="0"/>
    <w:rPr>
      <w:rFonts w:hint="eastAsia" w:ascii="宋体" w:hAnsi="宋体" w:eastAsia="宋体" w:cs="宋体"/>
      <w:b/>
      <w:color w:val="000000"/>
      <w:sz w:val="20"/>
      <w:szCs w:val="20"/>
      <w:u w:val="none"/>
    </w:rPr>
  </w:style>
  <w:style w:type="character" w:customStyle="1" w:styleId="91">
    <w:name w:val="font181"/>
    <w:qFormat/>
    <w:uiPriority w:val="0"/>
    <w:rPr>
      <w:rFonts w:hint="default" w:ascii="Calibri Light" w:hAnsi="Calibri Light" w:eastAsia="Calibri Light" w:cs="Calibri Light"/>
      <w:color w:val="000000"/>
      <w:sz w:val="16"/>
      <w:szCs w:val="16"/>
      <w:u w:val="none"/>
    </w:rPr>
  </w:style>
  <w:style w:type="character" w:customStyle="1" w:styleId="92">
    <w:name w:val="font161"/>
    <w:qFormat/>
    <w:uiPriority w:val="0"/>
    <w:rPr>
      <w:rFonts w:hint="default" w:ascii="Calibri Light" w:hAnsi="Calibri Light" w:eastAsia="Calibri Light" w:cs="Calibri Light"/>
      <w:b/>
      <w:color w:val="FF0000"/>
      <w:sz w:val="18"/>
      <w:szCs w:val="18"/>
      <w:u w:val="none"/>
    </w:rPr>
  </w:style>
  <w:style w:type="character" w:customStyle="1" w:styleId="93">
    <w:name w:val="font111"/>
    <w:qFormat/>
    <w:uiPriority w:val="0"/>
    <w:rPr>
      <w:rFonts w:hint="default" w:ascii="Calibri Light" w:hAnsi="Calibri Light" w:eastAsia="Calibri Light" w:cs="Calibri Light"/>
      <w:b/>
      <w:color w:val="000000"/>
      <w:sz w:val="18"/>
      <w:szCs w:val="18"/>
      <w:u w:val="none"/>
    </w:rPr>
  </w:style>
  <w:style w:type="character" w:customStyle="1" w:styleId="94">
    <w:name w:val="正文文本缩进 Char1"/>
    <w:semiHidden/>
    <w:qFormat/>
    <w:uiPriority w:val="0"/>
    <w:rPr>
      <w:kern w:val="2"/>
      <w:sz w:val="21"/>
      <w:szCs w:val="22"/>
    </w:rPr>
  </w:style>
  <w:style w:type="character" w:customStyle="1" w:styleId="95">
    <w:name w:val="标题 2 Char1"/>
    <w:semiHidden/>
    <w:qFormat/>
    <w:uiPriority w:val="0"/>
    <w:rPr>
      <w:rFonts w:ascii="Calibri Light" w:hAnsi="Calibri Light" w:eastAsia="宋体" w:cs="Times New Roman"/>
      <w:b/>
      <w:bCs/>
      <w:kern w:val="2"/>
      <w:sz w:val="32"/>
      <w:szCs w:val="32"/>
    </w:rPr>
  </w:style>
  <w:style w:type="character" w:customStyle="1" w:styleId="96">
    <w:name w:val="font101"/>
    <w:qFormat/>
    <w:uiPriority w:val="0"/>
    <w:rPr>
      <w:rFonts w:hint="eastAsia" w:ascii="宋体" w:hAnsi="宋体" w:eastAsia="宋体" w:cs="宋体"/>
      <w:b/>
      <w:color w:val="000000"/>
      <w:sz w:val="18"/>
      <w:szCs w:val="18"/>
      <w:u w:val="none"/>
    </w:rPr>
  </w:style>
  <w:style w:type="character" w:customStyle="1" w:styleId="97">
    <w:name w:val="font151"/>
    <w:qFormat/>
    <w:uiPriority w:val="0"/>
    <w:rPr>
      <w:rFonts w:hint="default" w:ascii="Calibri Light" w:hAnsi="Calibri Light" w:eastAsia="Calibri Light" w:cs="Calibri Light"/>
      <w:color w:val="000000"/>
      <w:sz w:val="20"/>
      <w:szCs w:val="20"/>
      <w:u w:val="none"/>
    </w:rPr>
  </w:style>
  <w:style w:type="character" w:customStyle="1" w:styleId="98">
    <w:name w:val="font41"/>
    <w:qFormat/>
    <w:uiPriority w:val="0"/>
    <w:rPr>
      <w:rFonts w:hint="default" w:ascii="Calibri Light" w:hAnsi="Calibri Light" w:eastAsia="Calibri Light" w:cs="Calibri Light"/>
      <w:b/>
      <w:color w:val="000000"/>
      <w:sz w:val="16"/>
      <w:szCs w:val="16"/>
      <w:u w:val="none"/>
    </w:rPr>
  </w:style>
  <w:style w:type="character" w:customStyle="1" w:styleId="99">
    <w:name w:val="p141"/>
    <w:qFormat/>
    <w:uiPriority w:val="0"/>
    <w:rPr>
      <w:sz w:val="21"/>
      <w:szCs w:val="21"/>
    </w:rPr>
  </w:style>
  <w:style w:type="character" w:customStyle="1" w:styleId="100">
    <w:name w:val="font132"/>
    <w:qFormat/>
    <w:uiPriority w:val="0"/>
    <w:rPr>
      <w:rFonts w:hint="eastAsia" w:ascii="宋体" w:hAnsi="宋体" w:eastAsia="宋体" w:cs="宋体"/>
      <w:color w:val="FF0000"/>
      <w:sz w:val="18"/>
      <w:szCs w:val="18"/>
      <w:u w:val="none"/>
    </w:rPr>
  </w:style>
  <w:style w:type="character" w:customStyle="1" w:styleId="101">
    <w:name w:val="font13"/>
    <w:qFormat/>
    <w:uiPriority w:val="0"/>
    <w:rPr>
      <w:rFonts w:hint="default" w:ascii="Calibri Light" w:hAnsi="Calibri Light" w:eastAsia="Calibri Light" w:cs="Calibri Light"/>
      <w:b/>
      <w:color w:val="FF0000"/>
      <w:sz w:val="18"/>
      <w:szCs w:val="18"/>
      <w:u w:val="none"/>
    </w:rPr>
  </w:style>
  <w:style w:type="character" w:customStyle="1" w:styleId="102">
    <w:name w:val="正文文本 Char1"/>
    <w:semiHidden/>
    <w:qFormat/>
    <w:uiPriority w:val="0"/>
    <w:rPr>
      <w:kern w:val="2"/>
      <w:sz w:val="21"/>
      <w:szCs w:val="22"/>
    </w:rPr>
  </w:style>
  <w:style w:type="character" w:customStyle="1" w:styleId="103">
    <w:name w:val="font81"/>
    <w:qFormat/>
    <w:uiPriority w:val="0"/>
    <w:rPr>
      <w:rFonts w:hint="default" w:ascii="Calibri Light" w:hAnsi="Calibri Light" w:eastAsia="Calibri Light" w:cs="Calibri Light"/>
      <w:b/>
      <w:color w:val="000000"/>
      <w:sz w:val="18"/>
      <w:szCs w:val="18"/>
      <w:u w:val="none"/>
    </w:rPr>
  </w:style>
  <w:style w:type="character" w:customStyle="1" w:styleId="104">
    <w:name w:val="font201"/>
    <w:qFormat/>
    <w:uiPriority w:val="0"/>
    <w:rPr>
      <w:rFonts w:hint="eastAsia" w:ascii="宋体" w:hAnsi="宋体" w:eastAsia="宋体" w:cs="宋体"/>
      <w:color w:val="000000"/>
      <w:sz w:val="18"/>
      <w:szCs w:val="18"/>
      <w:u w:val="none"/>
    </w:rPr>
  </w:style>
  <w:style w:type="paragraph" w:customStyle="1" w:styleId="105">
    <w:name w:val="题注4"/>
    <w:basedOn w:val="1"/>
    <w:next w:val="8"/>
    <w:qFormat/>
    <w:uiPriority w:val="0"/>
    <w:pPr>
      <w:ind w:left="-132" w:leftChars="-64" w:right="-105" w:rightChars="-50" w:hanging="2"/>
      <w:jc w:val="center"/>
    </w:pPr>
    <w:rPr>
      <w:rFonts w:ascii="Times New Roman" w:hAnsi="Times New Roman"/>
      <w:b/>
      <w:color w:val="FF0000"/>
      <w:szCs w:val="21"/>
      <w:lang w:val="en-GB"/>
    </w:rPr>
  </w:style>
  <w:style w:type="paragraph" w:customStyle="1" w:styleId="106">
    <w:name w:val="Char Char2"/>
    <w:basedOn w:val="1"/>
    <w:qFormat/>
    <w:uiPriority w:val="0"/>
    <w:rPr>
      <w:rFonts w:ascii="宋体" w:hAnsi="宋体"/>
      <w:b/>
      <w:sz w:val="28"/>
      <w:szCs w:val="28"/>
    </w:rPr>
  </w:style>
  <w:style w:type="paragraph" w:customStyle="1" w:styleId="107">
    <w:name w:val="办公自动化专用标题"/>
    <w:basedOn w:val="33"/>
    <w:qFormat/>
    <w:uiPriority w:val="0"/>
    <w:pPr>
      <w:spacing w:line="560" w:lineRule="atLeast"/>
    </w:pPr>
    <w:rPr>
      <w:rFonts w:ascii="宋体"/>
      <w:bCs w:val="0"/>
      <w:sz w:val="44"/>
      <w:szCs w:val="20"/>
    </w:rPr>
  </w:style>
  <w:style w:type="paragraph" w:customStyle="1" w:styleId="108">
    <w:name w:val="Char Char3"/>
    <w:basedOn w:val="1"/>
    <w:qFormat/>
    <w:uiPriority w:val="0"/>
    <w:rPr>
      <w:rFonts w:ascii="宋体" w:hAnsi="宋体"/>
      <w:b/>
      <w:sz w:val="28"/>
      <w:szCs w:val="28"/>
    </w:rPr>
  </w:style>
  <w:style w:type="paragraph" w:customStyle="1" w:styleId="109">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110">
    <w:name w:val="List Paragraph"/>
    <w:basedOn w:val="1"/>
    <w:qFormat/>
    <w:uiPriority w:val="34"/>
    <w:pPr>
      <w:ind w:firstLine="420" w:firstLineChars="200"/>
    </w:pPr>
    <w:rPr>
      <w:rFonts w:ascii="Times New Roman" w:hAnsi="Times New Roman"/>
      <w:szCs w:val="24"/>
    </w:rPr>
  </w:style>
  <w:style w:type="paragraph" w:customStyle="1" w:styleId="111">
    <w:name w:val="Char Char Char Char Char Char Char"/>
    <w:basedOn w:val="1"/>
    <w:qFormat/>
    <w:uiPriority w:val="0"/>
    <w:pPr>
      <w:tabs>
        <w:tab w:val="left" w:pos="425"/>
      </w:tabs>
      <w:ind w:left="425" w:hanging="425"/>
    </w:pPr>
    <w:rPr>
      <w:rFonts w:ascii="Times New Roman" w:hAnsi="Times New Roman" w:eastAsia="仿宋_GB2312"/>
      <w:kern w:val="24"/>
      <w:sz w:val="24"/>
      <w:szCs w:val="24"/>
    </w:rPr>
  </w:style>
  <w:style w:type="paragraph" w:customStyle="1" w:styleId="1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3">
    <w:name w:val="Char"/>
    <w:basedOn w:val="1"/>
    <w:qFormat/>
    <w:uiPriority w:val="0"/>
    <w:pPr>
      <w:widowControl/>
      <w:spacing w:after="160" w:line="240" w:lineRule="exact"/>
      <w:jc w:val="left"/>
    </w:pPr>
    <w:rPr>
      <w:rFonts w:ascii="Verdana" w:hAnsi="Verdana"/>
      <w:kern w:val="0"/>
      <w:szCs w:val="20"/>
      <w:lang w:eastAsia="en-US"/>
    </w:rPr>
  </w:style>
  <w:style w:type="paragraph" w:customStyle="1" w:styleId="114">
    <w:name w:val="表格文字"/>
    <w:basedOn w:val="1"/>
    <w:qFormat/>
    <w:uiPriority w:val="0"/>
    <w:pPr>
      <w:spacing w:before="25" w:after="25"/>
      <w:jc w:val="left"/>
    </w:pPr>
    <w:rPr>
      <w:rFonts w:ascii="Times New Roman" w:hAnsi="Times New Roman"/>
      <w:bCs/>
      <w:spacing w:val="10"/>
      <w:kern w:val="0"/>
      <w:sz w:val="24"/>
      <w:szCs w:val="20"/>
    </w:rPr>
  </w:style>
  <w:style w:type="paragraph" w:customStyle="1" w:styleId="115">
    <w:name w:val="默认段落字体 Para Char"/>
    <w:basedOn w:val="1"/>
    <w:qFormat/>
    <w:uiPriority w:val="0"/>
    <w:rPr>
      <w:rFonts w:ascii="宋体" w:hAnsi="宋体"/>
      <w:b/>
      <w:sz w:val="28"/>
      <w:szCs w:val="28"/>
    </w:rPr>
  </w:style>
  <w:style w:type="paragraph" w:customStyle="1" w:styleId="116">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8">
    <w:name w:val="WPSOffice手动目录 1"/>
    <w:qFormat/>
    <w:uiPriority w:val="0"/>
    <w:rPr>
      <w:rFonts w:ascii="Times New Roman" w:hAnsi="Times New Roman" w:eastAsia="宋体" w:cs="Times New Roman"/>
      <w:lang w:val="en-US" w:eastAsia="zh-CN" w:bidi="ar-SA"/>
    </w:rPr>
  </w:style>
  <w:style w:type="paragraph" w:customStyle="1" w:styleId="11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0">
    <w:name w:val="图"/>
    <w:basedOn w:val="1"/>
    <w:qFormat/>
    <w:uiPriority w:val="0"/>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21">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122">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23">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4">
    <w:name w:val="Char Char Char Char Char Char Char Char Char Char"/>
    <w:basedOn w:val="1"/>
    <w:qFormat/>
    <w:uiPriority w:val="0"/>
    <w:rPr>
      <w:rFonts w:ascii="Tahoma" w:hAnsi="Tahoma"/>
      <w:sz w:val="24"/>
      <w:szCs w:val="20"/>
    </w:rPr>
  </w:style>
  <w:style w:type="paragraph" w:customStyle="1" w:styleId="125">
    <w:name w:val="题注5"/>
    <w:basedOn w:val="1"/>
    <w:next w:val="8"/>
    <w:qFormat/>
    <w:uiPriority w:val="0"/>
    <w:pPr>
      <w:jc w:val="center"/>
    </w:pPr>
    <w:rPr>
      <w:rFonts w:ascii="Times New Roman" w:hAnsi="Times New Roman"/>
      <w:b/>
      <w:color w:val="000000"/>
      <w:sz w:val="24"/>
      <w:szCs w:val="21"/>
    </w:rPr>
  </w:style>
  <w:style w:type="paragraph" w:customStyle="1" w:styleId="126">
    <w:name w:val="正文文本缩进_0_0"/>
    <w:basedOn w:val="47"/>
    <w:qFormat/>
    <w:uiPriority w:val="0"/>
    <w:pPr>
      <w:spacing w:after="120"/>
      <w:ind w:left="420" w:leftChars="200"/>
    </w:pPr>
  </w:style>
  <w:style w:type="paragraph" w:customStyle="1" w:styleId="12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5A31C-E138-4059-AD8D-8CED80A33014}">
  <ds:schemaRefs/>
</ds:datastoreItem>
</file>

<file path=docProps/app.xml><?xml version="1.0" encoding="utf-8"?>
<Properties xmlns="http://schemas.openxmlformats.org/officeDocument/2006/extended-properties" xmlns:vt="http://schemas.openxmlformats.org/officeDocument/2006/docPropsVTypes">
  <Template>Normal</Template>
  <Pages>9</Pages>
  <Words>5626</Words>
  <Characters>5902</Characters>
  <Lines>304</Lines>
  <Paragraphs>85</Paragraphs>
  <TotalTime>3</TotalTime>
  <ScaleCrop>false</ScaleCrop>
  <LinksUpToDate>false</LinksUpToDate>
  <CharactersWithSpaces>6006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2021-07-29T06:47:00Z</dcterms:created>
  <dc:creator>雁子</dc:creator>
  <cp:lastModifiedBy>招标代理</cp:lastModifiedBy>
  <cp:lastPrinted>2025-03-26T06:54:00Z</cp:lastPrinted>
  <dcterms:modified xsi:type="dcterms:W3CDTF">2026-03-31T05:43:51Z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4F4FEAC7DB9049909D13C54308BBB734</vt:lpwstr>
  </property>
  <property fmtid="{D5CDD505-2E9C-101B-9397-08002B2CF9AE}" pid="4" name="KSOTemplateDocerSaveRecord">
    <vt:lpwstr>eyJoZGlkIjoiN2U1OTRjNTU0ZWJiMjZhYTdkZjFjN2RiNDk1ODk0ZTUiLCJ1c2VySWQiOiIxNTg1OTMwMDYyIn0=</vt:lpwstr>
  </property>
</Properties>
</file>