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1"/>
        <w:tblOverlap w:val="never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17"/>
        <w:gridCol w:w="1276"/>
        <w:gridCol w:w="1708"/>
        <w:gridCol w:w="1701"/>
        <w:gridCol w:w="2161"/>
      </w:tblGrid>
      <w:tr w14:paraId="50A2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B55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仪器设备名称</w:t>
            </w:r>
          </w:p>
          <w:p w14:paraId="11945833">
            <w:pPr>
              <w:adjustRightInd w:val="0"/>
              <w:snapToGrid w:val="0"/>
              <w:spacing w:line="240" w:lineRule="auto"/>
              <w:ind w:firstLine="708" w:firstLineChars="300"/>
              <w:rPr>
                <w:sz w:val="24"/>
              </w:rPr>
            </w:pPr>
            <w:r>
              <w:rPr>
                <w:sz w:val="24"/>
              </w:rPr>
              <w:t>（中英文）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64D6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深水多参数长期观测工作站</w:t>
            </w:r>
          </w:p>
          <w:p w14:paraId="74112414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Deep-sea multiparameter long-term monitoring station</w:t>
            </w:r>
          </w:p>
        </w:tc>
      </w:tr>
      <w:tr w14:paraId="4D0B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C2FD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安放地点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5F64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科技南楼104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665B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国产/进口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188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1B64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B521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中国</w:t>
            </w:r>
          </w:p>
        </w:tc>
      </w:tr>
      <w:tr w14:paraId="44E6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1559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  <w:p w14:paraId="2C37EB6F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（人民币，万元）</w:t>
            </w:r>
          </w:p>
          <w:p w14:paraId="1F53C8A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A566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1CE3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FA6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BF6D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总金额 （人民币，万元）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8971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3765</w:t>
            </w:r>
          </w:p>
        </w:tc>
      </w:tr>
      <w:tr w14:paraId="55E3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7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18F9414">
            <w:pPr>
              <w:snapToGrid w:val="0"/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技术需求及相关参数</w:t>
            </w:r>
          </w:p>
        </w:tc>
        <w:tc>
          <w:tcPr>
            <w:tcW w:w="8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BF32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主体技术指标：</w:t>
            </w:r>
          </w:p>
          <w:p w14:paraId="5523CBA3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本设备为6000 m级深水多参数长期观测工作站，主要用于深海冷泉、海底渗漏区、深海生态环境和天然气水合物相关区域的长期原位观测。系统应具备深海坐底长期自主运行、多参数水文/化学/气体监测、气泡光学与声学联合计量、原位光谱探测、声学通信定位、声学释放回收及ROV备用回收能力。系统采用模块化开放式承载框架、耐压电子舱、电池舱、浮力与压载释放系统、多传感器载荷和任务调度软件组成，可满足最长12个月部署需求。</w:t>
            </w:r>
          </w:p>
          <w:p w14:paraId="59480A53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3BC0F163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一、总体平台与结构指标</w:t>
            </w:r>
          </w:p>
          <w:p w14:paraId="73F937A2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工作水深：不低于6000 m；外置传感器、耐压电子舱、电池舱、接插件、光学窗口等关键部件应满足6000 m级深海环境使用要求。</w:t>
            </w:r>
          </w:p>
          <w:p w14:paraId="3AD8256F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主体框架：开放式模块化Lander框架，适用于6000 m深海静水压力、低温、高盐、腐蚀和长期坐底环境；框架应具备吊装、布放、回收、传感器安装和ROV操作接口。</w:t>
            </w:r>
          </w:p>
          <w:p w14:paraId="1120D63D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载荷能力：系统有效载荷能力不低于1000 kg，可支撑多源观测载荷、原位实验模块、成像照明单元、声学单元和扩展接口的整体安装。</w:t>
            </w:r>
          </w:p>
          <w:p w14:paraId="33C79D81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部署周期：最长连续部署时间不低于12个月，系统应通过低功耗任务调度、分级采样、事件触发和状态保护策略实现长期自主运行。</w:t>
            </w:r>
          </w:p>
          <w:p w14:paraId="0BF23250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坐底适应性：系统应具备防倾覆、防沉陷、抗腐蚀、抗冲击和姿态状态监测能力，适用于冷泉区软沉积物、复杂地形和长期海水浸泡环境。</w:t>
            </w:r>
          </w:p>
          <w:p w14:paraId="6580CF5F">
            <w:pPr>
              <w:pStyle w:val="10"/>
              <w:numPr>
                <w:ilvl w:val="0"/>
                <w:numId w:val="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工程完整性：主体框架、浮力、压载、吊装、回收、ROV操作接口、载荷安装位和线缆防护应进行整体布局设计，保证整机结构、电气、控制、数据和回收流程协调一致。</w:t>
            </w:r>
          </w:p>
          <w:p w14:paraId="19A06514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39526384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二、能源供给与长期任务管理能力</w:t>
            </w:r>
          </w:p>
          <w:p w14:paraId="28C0A216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系统应配置满足12个月任务剖面的深海能源供给与电源管理单元，电池容量应结合观测频率、照明时长、声学工作周期、光谱实验窗口和安全冗余进行整体核算。</w:t>
            </w:r>
          </w:p>
          <w:p w14:paraId="0116E563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系统应支持基础观测长期低功耗运行，高功耗任务按定时、事件触发或人工指令方式短时运行，避免相机、照明、声学成像和光谱载荷全年连续开启。</w:t>
            </w:r>
          </w:p>
          <w:p w14:paraId="666AADB3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系统应具备分级供电和独立控制能力，关键功能模块应支持独立上电、断电、状态记录和异常保护。整机应提供不少于8路可控供电或等效分级供电能力，以满足多任务载荷的统一管理需求。</w:t>
            </w:r>
          </w:p>
          <w:p w14:paraId="2596A8B6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系统应具备功耗监测、电池电量估算、供电状态记录和低电量保护功能。电源管理系统应能够记录主要任务阶段的电压、电流、功耗和运行状态，为回收后能耗评估提供依据。</w:t>
            </w:r>
          </w:p>
          <w:p w14:paraId="1FD316A6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当出现低电量、舱内异常、姿态异常、存储异常、通信异常或任务执行异常时，系统应自动进入保护策略，优先保障平台状态记录、关键环境数据保存、声学响应、释放回收和安全上浮功能。</w:t>
            </w:r>
          </w:p>
          <w:p w14:paraId="0018B18E">
            <w:pPr>
              <w:pStyle w:val="10"/>
              <w:numPr>
                <w:ilvl w:val="0"/>
                <w:numId w:val="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系统应提供部署前任务剖面仿真或能耗核算报告，明确在典型观测模式下满足12个月长期部署的可行性，并建议预留不低于10%～20%的能源安全冗余。</w:t>
            </w:r>
          </w:p>
          <w:p w14:paraId="4E60407E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5D970C8C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三、数据采集、控制与存储能力</w:t>
            </w:r>
          </w:p>
          <w:p w14:paraId="06C9381F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系统应具备多源观测数据的统一采集、统一时间戳、统一任务调度和统一状态管理能力，能够实现平台状态、水文动力、气体化学、光学成像、声学观测、气泡过程、原位光谱和运维日志等数据的协同记录。</w:t>
            </w:r>
          </w:p>
          <w:p w14:paraId="707AA7E5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系统应具备统一时间管理能力，各类观测数据应带有时间戳信息。长期部署期间，平台主控时间漂移应满足多源数据联合分析需求；回收后应可对不同数据源进行时间校正和统一解析。</w:t>
            </w:r>
          </w:p>
          <w:p w14:paraId="2C87E398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系统应配置满足长期部署任务的数据存储能力，本地有效存储容量建议不低于 4 TB，并支持根据图像、视频、声学和光谱任务需求扩展。数据应支持分级存储、压缩存储、事件标记和回收后批量导出。</w:t>
            </w:r>
          </w:p>
          <w:p w14:paraId="74330B2B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系统应支持多种数据采集模式，包括连续采集、定时采集、事件触发采集、人工指令采集和低功耗待机采集。基础环境参数采样间隔应可配置，建议覆盖1 min～24 h或等效范围。</w:t>
            </w:r>
          </w:p>
          <w:p w14:paraId="65405F5D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系统应具备断点续存、异常重启、数据完整性校验、运行日志追溯和任务配置备份能力。异常断电或系统重启后，不应影响已采集数据的完整保存。</w:t>
            </w:r>
          </w:p>
          <w:p w14:paraId="71975E9B">
            <w:pPr>
              <w:pStyle w:val="10"/>
              <w:numPr>
                <w:ilvl w:val="0"/>
                <w:numId w:val="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系统应提供统一数据导出格式，至少支持CSV、TXT、Excel、图像、视频、声学文件、光谱文件或等效通用格式，便于后续开展冷泉过程、气泡释放、环境变化和光谱实验结果的联合分析。</w:t>
            </w:r>
          </w:p>
          <w:p w14:paraId="571548C2">
            <w:pPr>
              <w:snapToGrid w:val="0"/>
              <w:spacing w:line="300" w:lineRule="exact"/>
              <w:rPr>
                <w:sz w:val="24"/>
              </w:rPr>
            </w:pPr>
          </w:p>
          <w:p w14:paraId="66951C68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四、通信、定位与安全回收能力</w:t>
            </w:r>
          </w:p>
          <w:p w14:paraId="016FAB22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系统应具备水下声学通信能力，可实现平台状态查询、关键摘要数据回传、任务参数调整、异常报警和回收指令确认。</w:t>
            </w:r>
          </w:p>
          <w:p w14:paraId="3404F9AA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声学回传以状态信息和关键摘要为主，高清视频、原始声学数据和完整光谱数据以本地存储为主，回收后统一下载。</w:t>
            </w:r>
          </w:p>
          <w:p w14:paraId="3DEABF15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系统应具备水下定位或辅助定位能力，用于布放、坐底、运行巡检和回收过程中的位置确认。</w:t>
            </w:r>
          </w:p>
          <w:p w14:paraId="71B1632D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主回收方式应采用声学释放回收，释放后系统可依靠浮力自主上浮；释放链路宜具备冗余设计或等效安全策略。</w:t>
            </w:r>
          </w:p>
          <w:p w14:paraId="3D36B613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系统应设置ROV备用回收条件，包括ROV抓握、机械释放、备用挂接、吊装和可视化识别结构，便于异常情况下辅助回收。</w:t>
            </w:r>
          </w:p>
          <w:p w14:paraId="02F7D690">
            <w:pPr>
              <w:pStyle w:val="10"/>
              <w:numPr>
                <w:ilvl w:val="0"/>
                <w:numId w:val="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回收上浮后应具备海面辅助搜寻能力，如定位、无线电、闪光或等效方式。</w:t>
            </w:r>
          </w:p>
          <w:p w14:paraId="78EEF4B4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五、环境多参数综合观测能力</w:t>
            </w:r>
          </w:p>
          <w:p w14:paraId="022E858C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系统应具备深海底层水体环境综合观测能力，可长期获取冷泉区水文背景、水动力变化、气体异常、化学环境和光学环境信息，为冷泉活动判断和气泡通量估算提供基础数据。</w:t>
            </w:r>
          </w:p>
          <w:p w14:paraId="4DC6027B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水文动力功能应覆盖温度、盐度/电导、压力/深度、近底流速/流向、流场变化和坐底姿态等关键环境要素，具体量程和精度应满足6000 m级深海长期观测任务要求。</w:t>
            </w:r>
          </w:p>
          <w:p w14:paraId="405A127C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温度测量范围建议覆盖-2～</w:t>
            </w:r>
            <w:r>
              <w:rPr>
                <w:sz w:val="24"/>
              </w:rPr>
              <w:t>40℃，精度优于±0.1℃或满足深海长期观测要求。</w:t>
            </w:r>
          </w:p>
          <w:p w14:paraId="5A83FBCF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盐度/电导测量应覆盖常规海水盐度变化范围，盐度精度优于±0.02 PSU或等效水平。</w:t>
            </w:r>
          </w:p>
          <w:p w14:paraId="14600919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压力/深度测量能力应满足6000 m级工作水深，压力测量范围不低于 60 MPa，精度优于满量程±0.1% 或满足深海定深观测要求。</w:t>
            </w:r>
          </w:p>
          <w:p w14:paraId="4349AFD7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近底流速/流向观测应支持近底层流速剖面测量，流速测量范围覆盖±5 m/s，速度精度优于测量值±1%或等效水平。</w:t>
            </w:r>
          </w:p>
          <w:p w14:paraId="7CEBA7F0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姿态监测应支持倾角、方位或等效姿态信息记录，倾角分辨率不低于 0.1°，用于坐底稳定性判断和观测数据校正。</w:t>
            </w:r>
          </w:p>
          <w:p w14:paraId="7796A469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气体与化学功能应覆盖甲烷、二氧化碳或 pCO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sz w:val="24"/>
              </w:rPr>
              <w:t>、溶解氧、pH、硫化氢/硫化物、氧化还原状态等冷泉关键指标，能够反映冷泉流体输入、耗氧过程、还原环境和碳酸盐体系变化。</w:t>
            </w:r>
          </w:p>
          <w:p w14:paraId="692E44A8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甲烷观测应覆盖背景海水至冷泉异常浓度区间，宜支持 nM～μM级变化监测；低量程检出限建议不高于100 nM，高量程上限建议不低于100 μM或可根据任务需求扩展。</w:t>
            </w:r>
          </w:p>
          <w:p w14:paraId="2F0CCC41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二氧化碳或pCO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sz w:val="24"/>
              </w:rPr>
              <w:t>观测应支持海水CO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sz w:val="24"/>
              </w:rPr>
              <w:t>或pCO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sz w:val="24"/>
              </w:rPr>
              <w:t>变化监测，量程应覆盖背景海水至冷泉异常区间，精度满足碳酸盐体系变化分析需求。</w:t>
            </w:r>
          </w:p>
          <w:p w14:paraId="1904B0AF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溶解氧测量范围应覆盖0～饱和海水浓度，分辨率不低于0.01 mg/L或等效水平，精度优于±2%或满足长期生态观测需求。</w:t>
            </w:r>
          </w:p>
          <w:p w14:paraId="63FADF98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pH 测量范围覆盖6～9，分辨率不低于0.01 pH，精度优于±0.05 pH或满足长期趋势分析需求。</w:t>
            </w:r>
          </w:p>
          <w:p w14:paraId="2A60C900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H₂S/硫化物观测应具备冷泉还原性流体硫化物异常识别能力，量程和检出限应覆盖背景至异常浓度变化。</w:t>
            </w:r>
          </w:p>
          <w:p w14:paraId="5E0BC55D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ORP 测量范围建议覆盖-1000～+1000 mV，分辨率不低于1 mV，满足氧化还原环境变化判断需求。</w:t>
            </w:r>
          </w:p>
          <w:p w14:paraId="049F5BC1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光学环境功能可覆盖浊度、悬浮颗粒、后向散射或等效参数，用于辅助判断羽流、颗粒物、沉积物扰动和环境背景变化。</w:t>
            </w:r>
          </w:p>
          <w:p w14:paraId="708F9BDB">
            <w:pPr>
              <w:pStyle w:val="10"/>
              <w:numPr>
                <w:ilvl w:val="0"/>
                <w:numId w:val="5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sz w:val="24"/>
              </w:rPr>
              <w:t>系统应提供部署前校准、回收后复核、漂移修正、异常值标记和维护更换流程，保证长期观测数据的可比性和可追溯性。</w:t>
            </w:r>
          </w:p>
          <w:p w14:paraId="505B08DC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4F6FB3C4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六、冷泉喷口光学观测与气泡过程分析能力</w:t>
            </w:r>
          </w:p>
          <w:p w14:paraId="0B5049DC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系统应具备冷泉喷口、气泡羽流和周边生境的多视角原位观测能力，基础观测视角不少于2个，并支持根据任务需要扩展至3～4个或等效多视角观测方式。</w:t>
            </w:r>
          </w:p>
          <w:p w14:paraId="222E46BA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成像系统应支持高清图像或视频采集，基础分辨率不低于1920×1080，并支持定时拍摄、事件触发拍摄、人工指令拍摄和低功耗待机模式。</w:t>
            </w:r>
          </w:p>
          <w:p w14:paraId="645C242F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系统应具备与成像任务匹配的深海照明能力，照明应满足6000 m 级深海耐压、低功耗、亮度调节和同步触发要求，可通过侧向照明、背光照明或组合照明增强气泡边界识别。</w:t>
            </w:r>
          </w:p>
          <w:p w14:paraId="3DE51E61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系统应支持对视场内毫米级至厘米级气泡目标进行识别和分析，能够计算或半自动分析气泡数量、尺度分布、上升速度、释放频率、羽流强度和体积通量等指标。</w:t>
            </w:r>
          </w:p>
          <w:p w14:paraId="19CB3A05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系统应提供尺度标定、图像标定、视场标定或等效标定方法，气泡尺寸和速度计算结果应具备可复核依据。标定结构应能够在长期部署前后进行检查和校正。</w:t>
            </w:r>
          </w:p>
          <w:p w14:paraId="247D8FEF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气泡分析软件或后处理流程应支持图像序列导入、目标识别、轨迹追踪、气泡参数统计、异常事件标记和结果导出。结果导出应支持表格、图像、视频标注或等效格式。</w:t>
            </w:r>
          </w:p>
          <w:p w14:paraId="00078D8F">
            <w:pPr>
              <w:pStyle w:val="10"/>
              <w:numPr>
                <w:ilvl w:val="0"/>
                <w:numId w:val="6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成像窗口、照明窗口和标定结构应考虑长期部署条件下的防生物附着、防沉积物遮挡、抗腐蚀和回收后维护清洁要求。</w:t>
            </w:r>
          </w:p>
          <w:p w14:paraId="51E8EADC">
            <w:pPr>
              <w:snapToGrid w:val="0"/>
              <w:spacing w:line="300" w:lineRule="exact"/>
              <w:rPr>
                <w:sz w:val="24"/>
              </w:rPr>
            </w:pPr>
          </w:p>
          <w:p w14:paraId="6F86D1F6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七、声学辅助观测与气泡事件识别能力</w:t>
            </w:r>
          </w:p>
          <w:p w14:paraId="2231B49E">
            <w:pPr>
              <w:pStyle w:val="10"/>
              <w:numPr>
                <w:ilvl w:val="0"/>
                <w:numId w:val="7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系统可配置声学成像、水声监听或等效声学观测能力，用于在低能见度、浑浊水体或光学视场受限条件下辅助识别喷口地形、气泡羽流和冷泉活动事件。</w:t>
            </w:r>
          </w:p>
          <w:p w14:paraId="67EADAC0">
            <w:pPr>
              <w:pStyle w:val="10"/>
              <w:numPr>
                <w:ilvl w:val="0"/>
                <w:numId w:val="7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水声监听采样率不低于48 kHz，可根据气泡释放声学特征识别需求扩展。</w:t>
            </w:r>
          </w:p>
          <w:p w14:paraId="37D6F149">
            <w:pPr>
              <w:pStyle w:val="10"/>
              <w:numPr>
                <w:ilvl w:val="0"/>
                <w:numId w:val="7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声学数据应与光学图像、水动力、气体异常和平台状态数据统一时间同步，用于气泡事件识别、喷口活动强度判断和通量估算交叉验证。</w:t>
            </w:r>
          </w:p>
          <w:p w14:paraId="4BF348D2">
            <w:pPr>
              <w:pStyle w:val="10"/>
              <w:numPr>
                <w:ilvl w:val="0"/>
                <w:numId w:val="7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声学功能应纳入整机功耗预算和任务调度策略，支持低功耗周期观测、事件触发观测或指定时段观测。</w:t>
            </w:r>
          </w:p>
          <w:p w14:paraId="4F3D8F2F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07AAD153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八、原位光谱实验与扩展探测能力</w:t>
            </w:r>
          </w:p>
          <w:p w14:paraId="3F2D0910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系统应具备原位光谱实验载荷的搭载、供电、控制、通信、数据存储和安全运行能力，可根据科学任务配置拉曼、红外或等效光谱探测功能。</w:t>
            </w:r>
          </w:p>
          <w:p w14:paraId="3DC16F39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光谱实验功能主要用于冷泉相关气体、溶解组分、矿物相、硫化物、碳酸盐或其他特征物质的现场识别和方法验证，与长期环境观测数据形成互补。</w:t>
            </w:r>
          </w:p>
          <w:p w14:paraId="40D4B154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拉曼光谱模块可配置 532 nm、785 nm 或等效激发波长；如面向甲烷、硫化物和矿物相识别，优先支持 532 nm 或等效方案。</w:t>
            </w:r>
          </w:p>
          <w:p w14:paraId="3AA3B244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拉曼位移范围覆盖</w:t>
            </w:r>
            <w:r>
              <w:rPr>
                <w:sz w:val="24"/>
              </w:rPr>
              <w:t xml:space="preserve"> 150</w:t>
            </w:r>
            <w:r>
              <w:rPr>
                <w:rFonts w:hint="eastAsia"/>
                <w:sz w:val="24"/>
              </w:rPr>
              <w:t>～</w:t>
            </w:r>
            <w:r>
              <w:rPr>
                <w:sz w:val="24"/>
              </w:rPr>
              <w:t>4200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或等效范围，分辨率优于</w:t>
            </w:r>
            <w:r>
              <w:rPr>
                <w:sz w:val="24"/>
              </w:rPr>
              <w:t>6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，宜优于2</w:t>
            </w:r>
            <w:r>
              <w:rPr>
                <w:sz w:val="24"/>
              </w:rPr>
              <w:t xml:space="preserve"> cm</w:t>
            </w:r>
            <w:r>
              <w:rPr>
                <w:rFonts w:hint="eastAsia"/>
                <w:sz w:val="24"/>
                <w:vertAlign w:val="superscript"/>
              </w:rPr>
              <w:t>-1</w:t>
            </w:r>
            <w:r>
              <w:rPr>
                <w:rFonts w:hint="eastAsia"/>
                <w:sz w:val="24"/>
              </w:rPr>
              <w:t>。</w:t>
            </w:r>
          </w:p>
          <w:p w14:paraId="34FAB0DF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拉曼激光功率应支持软件控制或分档调节，功率稳定性优于±5%或满足长期实验要求。</w:t>
            </w:r>
          </w:p>
          <w:p w14:paraId="10603082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拉曼探测器A/D位深不低于 16 bit 或具备等效动态范围。</w:t>
            </w:r>
          </w:p>
          <w:p w14:paraId="5531A85E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拉曼采集模式应支持单点采集、定时采集、事件触发采集和多次累积采集。</w:t>
            </w:r>
          </w:p>
          <w:p w14:paraId="6D150061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红外光谱功能应支持</w:t>
            </w:r>
            <w:r>
              <w:rPr>
                <w:sz w:val="24"/>
              </w:rPr>
              <w:t>CH</w:t>
            </w:r>
            <w:r>
              <w:rPr>
                <w:rFonts w:hint="eastAsia"/>
                <w:sz w:val="24"/>
                <w:vertAlign w:val="subscript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CO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>
              <w:rPr>
                <w:rFonts w:hint="eastAsia"/>
                <w:sz w:val="24"/>
              </w:rPr>
              <w:t>或其他冷泉相关气体检测，可采用中红外、近红外或等效红外吸收检测方式。</w:t>
            </w:r>
          </w:p>
          <w:p w14:paraId="59BC6819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中红外方案宜覆盖3～5 </w:t>
            </w:r>
            <w:r>
              <w:rPr>
                <w:rFonts w:ascii="Calibri" w:hAnsi="Calibri" w:eastAsia="仿宋" w:cs="Calibri"/>
                <w:sz w:val="24"/>
              </w:rPr>
              <w:t>µ</w:t>
            </w:r>
            <w:r>
              <w:rPr>
                <w:rFonts w:hint="eastAsia"/>
                <w:sz w:val="24"/>
              </w:rPr>
              <w:t>m或等效范围，近红外方案应覆盖目标气体相应吸收带。</w:t>
            </w:r>
          </w:p>
          <w:p w14:paraId="2BF25F6D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系统应至少预留2套科学扩展载荷安装与接口条件，支持光谱模块、气体处理模块、微型检测腔或其他原位实验载荷的后续扩展。</w:t>
            </w:r>
          </w:p>
          <w:p w14:paraId="0C4391FF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涉及气体光谱检测时，系统应支持必要的气液分离、稳压、除湿、温控或微型检测腔等工程条件，以提高甲烷、二氧化碳等目标气体测量稳定性。</w:t>
            </w:r>
          </w:p>
          <w:p w14:paraId="17449C5C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光谱相关窗口、光路支撑、密封结构、电气接口和软件控制应按整机深海部署要求进行集成设计，满足6000 m级耐压、防腐、密封和维护要求。</w:t>
            </w:r>
          </w:p>
          <w:p w14:paraId="3E2F3C28">
            <w:pPr>
              <w:pStyle w:val="10"/>
              <w:numPr>
                <w:ilvl w:val="0"/>
                <w:numId w:val="8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系统应支持光谱实验数据与环境参数、气泡图像、声学事件和平台状态数据进行统一时间关联，便于回收后开展原位实验结果解释和多源数据联合分析。</w:t>
            </w:r>
          </w:p>
          <w:p w14:paraId="35238FFE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3057C55D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九、软件、数据融合与后处理功能</w:t>
            </w:r>
          </w:p>
          <w:p w14:paraId="323B3C34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软件应具备任务配置、采样计划设置、状态监控、功耗管理、异常报警、数据记录、声学指令响应和回收后数据导出功能。</w:t>
            </w:r>
          </w:p>
          <w:p w14:paraId="2581724E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软件应支持水文动力、气体化学、光学成像、声学观测、原位光谱和平台状态等多类数据的统一管理与时间同步。</w:t>
            </w:r>
          </w:p>
          <w:p w14:paraId="720AE4E3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软件应支持气泡图像识别或半自动分析，能够输出气泡数量、尺寸、速度、频率和通量等结果或中间数据。</w:t>
            </w:r>
          </w:p>
          <w:p w14:paraId="26FBCE67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软件应支持数据质量控制、异常值标记、校准信息记录、传感漂移修正、历史回放和批量导出。</w:t>
            </w:r>
          </w:p>
          <w:p w14:paraId="252A1BAA">
            <w:pPr>
              <w:pStyle w:val="10"/>
              <w:numPr>
                <w:ilvl w:val="0"/>
                <w:numId w:val="9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数据格式应便于后续科研分析，支持常见表格、图像、视频、声学、光谱和日志数据导出，并保留完整元数据。</w:t>
            </w:r>
          </w:p>
          <w:p w14:paraId="5B73FEDB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0C04F6F2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十、</w:t>
            </w:r>
            <w:r>
              <w:rPr>
                <w:sz w:val="24"/>
              </w:rPr>
              <w:t>配置清单：（包括主机和各种配件或附件、试剂耗材以及软件等，写明规格和数量，电脑要列明详细的配置，无此项内容则写“无”）</w:t>
            </w:r>
          </w:p>
          <w:p w14:paraId="35825E28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6000 m级深水Lander系统总成1套，包括主体框架、浮力、压载、吊装、回收和ROV备用操作结构。</w:t>
            </w:r>
          </w:p>
          <w:p w14:paraId="6562FFDE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长周期能源供给、耐压电子舱、主控采集、数据存储和电源管理系统1套。</w:t>
            </w:r>
          </w:p>
          <w:p w14:paraId="21FED199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声学通信、定位、释放回收和海面辅助搜寻系统1套。</w:t>
            </w:r>
          </w:p>
          <w:p w14:paraId="47BBAE47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环境多参数综合观测系统1套，覆盖水文动力、气体化学和光学环境等核心观测能力。</w:t>
            </w:r>
          </w:p>
          <w:p w14:paraId="0619AF84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冷泉喷口多视角成像、同步照明、标定和气泡分析系统1套。</w:t>
            </w:r>
          </w:p>
          <w:p w14:paraId="226F06A3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声学辅助观测与气泡事件识别系统1套。</w:t>
            </w:r>
          </w:p>
          <w:p w14:paraId="185E7116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原位拉曼/红外或等效光谱实验扩展系统1套。</w:t>
            </w:r>
          </w:p>
          <w:p w14:paraId="7A25129C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深海接插件、线缆、安装支架、密封件、防腐件、标定件、维护工具和易损备件1套。</w:t>
            </w:r>
          </w:p>
          <w:p w14:paraId="7B47DEA8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任务控制、数据采集、数据融合、状态监测和后处理软件1套。</w:t>
            </w:r>
          </w:p>
          <w:p w14:paraId="0F35DA21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产品说明书、操作手册、维护手册、布放回收手册、安全手册和软件使用手册各1套。</w:t>
            </w:r>
          </w:p>
          <w:p w14:paraId="1FFDEAA6">
            <w:pPr>
              <w:pStyle w:val="10"/>
              <w:numPr>
                <w:ilvl w:val="0"/>
                <w:numId w:val="10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供货方应完成整机装配、系统联调、水池或等效环境测试、出厂验收和现场培训，交付内容应体现平台级成套装备能力。</w:t>
            </w:r>
          </w:p>
          <w:p w14:paraId="6B1FA0CB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37687851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十一、安全指标（包括特种设备、涉及辐射安全、生物安全等设备生产厂商要取得许可证，无此项内容则写“无”）</w:t>
            </w:r>
          </w:p>
          <w:p w14:paraId="3DDC9CE8">
            <w:pPr>
              <w:pStyle w:val="10"/>
              <w:numPr>
                <w:ilvl w:val="0"/>
                <w:numId w:val="11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关键耐压舱体、接插件、释放机构和外置观测单元应提供6000 m级耐压测试报告或等效证明材料。</w:t>
            </w:r>
          </w:p>
          <w:p w14:paraId="537C562F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6403241C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十二、免费保修期</w:t>
            </w:r>
          </w:p>
          <w:p w14:paraId="678D3A9C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保修范围（如配件或耗材的维保要特别提出、是否需要备品备件等）：</w:t>
            </w:r>
          </w:p>
          <w:p w14:paraId="300E56DA">
            <w:pPr>
              <w:pStyle w:val="10"/>
              <w:numPr>
                <w:ilvl w:val="0"/>
                <w:numId w:val="1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整机免费保修期不少于1年。</w:t>
            </w:r>
          </w:p>
          <w:p w14:paraId="3126BD6A">
            <w:pPr>
              <w:pStyle w:val="10"/>
              <w:numPr>
                <w:ilvl w:val="0"/>
                <w:numId w:val="1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保修范围应覆盖主体框架、耐压舱体、主控采集、电源管理、声学通信回收、系统软件、接口适配和整机集成故障。</w:t>
            </w:r>
          </w:p>
          <w:p w14:paraId="363D6BA4">
            <w:pPr>
              <w:pStyle w:val="10"/>
              <w:numPr>
                <w:ilvl w:val="0"/>
                <w:numId w:val="12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易耗件、消耗性材料和人为损坏部件按供应商规定执行，但应明确备件供应渠道和价格原则。</w:t>
            </w:r>
          </w:p>
          <w:p w14:paraId="6D574E23">
            <w:pPr>
              <w:snapToGrid w:val="0"/>
              <w:spacing w:line="300" w:lineRule="exact"/>
              <w:ind w:firstLine="472" w:firstLineChars="200"/>
              <w:rPr>
                <w:sz w:val="24"/>
              </w:rPr>
            </w:pPr>
          </w:p>
          <w:p w14:paraId="495D9391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十三、售后服务要求</w:t>
            </w:r>
          </w:p>
          <w:p w14:paraId="25F30F73">
            <w:pPr>
              <w:pStyle w:val="10"/>
              <w:numPr>
                <w:ilvl w:val="0"/>
                <w:numId w:val="1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提供24小时线上远程技术支持。</w:t>
            </w:r>
          </w:p>
          <w:p w14:paraId="78A46639">
            <w:pPr>
              <w:pStyle w:val="10"/>
              <w:numPr>
                <w:ilvl w:val="0"/>
                <w:numId w:val="1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供应商应提供海试前联调、布放前检查、海上任务技术支持、回收后数据导出和系统维护服务。</w:t>
            </w:r>
          </w:p>
          <w:p w14:paraId="55F2826E">
            <w:pPr>
              <w:pStyle w:val="10"/>
              <w:numPr>
                <w:ilvl w:val="0"/>
                <w:numId w:val="13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软件应提供必要升级、故障修复、数据解析和任务配置支持。</w:t>
            </w:r>
          </w:p>
          <w:p w14:paraId="53829B30">
            <w:pPr>
              <w:snapToGrid w:val="0"/>
              <w:spacing w:line="300" w:lineRule="exact"/>
              <w:ind w:left="472"/>
              <w:rPr>
                <w:sz w:val="24"/>
              </w:rPr>
            </w:pPr>
          </w:p>
          <w:p w14:paraId="5488697C">
            <w:pPr>
              <w:snapToGrid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十四、培训要求</w:t>
            </w:r>
          </w:p>
          <w:p w14:paraId="1043AD37">
            <w:pPr>
              <w:pStyle w:val="10"/>
              <w:numPr>
                <w:ilvl w:val="0"/>
                <w:numId w:val="1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提供现场安装、联调、操作和维护培训。</w:t>
            </w:r>
          </w:p>
          <w:p w14:paraId="0F58D16E">
            <w:pPr>
              <w:pStyle w:val="10"/>
              <w:numPr>
                <w:ilvl w:val="0"/>
                <w:numId w:val="14"/>
              </w:numPr>
              <w:snapToGrid w:val="0"/>
              <w:spacing w:line="300" w:lineRule="exact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培训内容应包括整机系统组成、任务剖面设置、功耗预算、布放回收流程、声学通信与释放、ROV备用回收、观测数据导出、气泡定量分析、光谱实验运行和日常维护。</w:t>
            </w:r>
          </w:p>
          <w:p w14:paraId="5D671026">
            <w:pPr>
              <w:snapToGrid w:val="0"/>
              <w:spacing w:line="300" w:lineRule="exact"/>
              <w:rPr>
                <w:color w:val="C00000"/>
                <w:sz w:val="24"/>
              </w:rPr>
            </w:pPr>
            <w:r>
              <w:rPr>
                <w:rFonts w:hint="eastAsia"/>
                <w:sz w:val="24"/>
              </w:rPr>
              <w:t>提供完整中文操作手册、维护手册、安全手册、布放回收手册和软件使用培训资料。</w:t>
            </w:r>
          </w:p>
        </w:tc>
      </w:tr>
    </w:tbl>
    <w:p w14:paraId="18AD4097">
      <w:pPr>
        <w:tabs>
          <w:tab w:val="left" w:pos="6840"/>
        </w:tabs>
        <w:adjustRightInd w:val="0"/>
        <w:snapToGrid w:val="0"/>
        <w:spacing w:line="540" w:lineRule="exact"/>
        <w:rPr>
          <w:rFonts w:ascii="Calibri" w:hAnsi="Calibri" w:eastAsia="黑体"/>
          <w:sz w:val="24"/>
        </w:rPr>
      </w:pPr>
    </w:p>
    <w:p w14:paraId="4993A557"/>
    <w:sectPr>
      <w:headerReference r:id="rId5" w:type="default"/>
      <w:footerReference r:id="rId6" w:type="default"/>
      <w:pgSz w:w="11906" w:h="16838"/>
      <w:pgMar w:top="2098" w:right="1474" w:bottom="1985" w:left="1588" w:header="850" w:footer="1418" w:gutter="0"/>
      <w:pgNumType w:fmt="numberInDash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CDC6">
    <w:pPr>
      <w:pStyle w:val="3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8B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F71D6"/>
    <w:multiLevelType w:val="multilevel"/>
    <w:tmpl w:val="00EF71D6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03114989"/>
    <w:multiLevelType w:val="multilevel"/>
    <w:tmpl w:val="03114989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0EBF738E"/>
    <w:multiLevelType w:val="multilevel"/>
    <w:tmpl w:val="0EBF738E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3">
    <w:nsid w:val="104F6092"/>
    <w:multiLevelType w:val="multilevel"/>
    <w:tmpl w:val="104F6092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231F1EEC"/>
    <w:multiLevelType w:val="multilevel"/>
    <w:tmpl w:val="231F1EEC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3D3431D8"/>
    <w:multiLevelType w:val="multilevel"/>
    <w:tmpl w:val="3D3431D8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6">
    <w:nsid w:val="4E8769E1"/>
    <w:multiLevelType w:val="multilevel"/>
    <w:tmpl w:val="4E8769E1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7">
    <w:nsid w:val="50AE6763"/>
    <w:multiLevelType w:val="multilevel"/>
    <w:tmpl w:val="50AE6763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8">
    <w:nsid w:val="52F07EC5"/>
    <w:multiLevelType w:val="multilevel"/>
    <w:tmpl w:val="52F07EC5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9">
    <w:nsid w:val="5A5950F8"/>
    <w:multiLevelType w:val="multilevel"/>
    <w:tmpl w:val="5A5950F8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10">
    <w:nsid w:val="62DF5DFE"/>
    <w:multiLevelType w:val="multilevel"/>
    <w:tmpl w:val="62DF5DFE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11">
    <w:nsid w:val="63D8242C"/>
    <w:multiLevelType w:val="multilevel"/>
    <w:tmpl w:val="63D8242C"/>
    <w:lvl w:ilvl="0" w:tentative="0">
      <w:start w:val="1"/>
      <w:numFmt w:val="decimal"/>
      <w:lvlText w:val="%1、"/>
      <w:lvlJc w:val="left"/>
      <w:pPr>
        <w:ind w:left="83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12">
    <w:nsid w:val="68671511"/>
    <w:multiLevelType w:val="multilevel"/>
    <w:tmpl w:val="68671511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13">
    <w:nsid w:val="76DE64FA"/>
    <w:multiLevelType w:val="multilevel"/>
    <w:tmpl w:val="76DE64FA"/>
    <w:lvl w:ilvl="0" w:tentative="0">
      <w:start w:val="1"/>
      <w:numFmt w:val="decimal"/>
      <w:lvlText w:val="%1."/>
      <w:lvlJc w:val="left"/>
      <w:pPr>
        <w:ind w:left="892" w:hanging="420"/>
      </w:p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MjQzM2IyNjE2MWJjNGM3MmFmYjUwM2VhOWZmM2IifQ=="/>
  </w:docVars>
  <w:rsids>
    <w:rsidRoot w:val="6C612382"/>
    <w:rsid w:val="00013EC9"/>
    <w:rsid w:val="00027A51"/>
    <w:rsid w:val="00031CAB"/>
    <w:rsid w:val="00032BD3"/>
    <w:rsid w:val="00066776"/>
    <w:rsid w:val="00080FAB"/>
    <w:rsid w:val="000B55FF"/>
    <w:rsid w:val="000C51BF"/>
    <w:rsid w:val="000E3BF1"/>
    <w:rsid w:val="000F6512"/>
    <w:rsid w:val="000F6889"/>
    <w:rsid w:val="00104C18"/>
    <w:rsid w:val="00107FC3"/>
    <w:rsid w:val="0011770C"/>
    <w:rsid w:val="0012054D"/>
    <w:rsid w:val="00120CD2"/>
    <w:rsid w:val="00124A3A"/>
    <w:rsid w:val="0012762F"/>
    <w:rsid w:val="00150BBC"/>
    <w:rsid w:val="00190E82"/>
    <w:rsid w:val="001A44B6"/>
    <w:rsid w:val="001A714F"/>
    <w:rsid w:val="001C39BA"/>
    <w:rsid w:val="001E006E"/>
    <w:rsid w:val="001F1B67"/>
    <w:rsid w:val="0021296C"/>
    <w:rsid w:val="0022332C"/>
    <w:rsid w:val="0024057B"/>
    <w:rsid w:val="0024419F"/>
    <w:rsid w:val="0029335C"/>
    <w:rsid w:val="002969DF"/>
    <w:rsid w:val="002A06A4"/>
    <w:rsid w:val="002D2D2A"/>
    <w:rsid w:val="002D5DA7"/>
    <w:rsid w:val="002F244C"/>
    <w:rsid w:val="002F6C37"/>
    <w:rsid w:val="00316B32"/>
    <w:rsid w:val="00333C35"/>
    <w:rsid w:val="00335194"/>
    <w:rsid w:val="00336C61"/>
    <w:rsid w:val="00343514"/>
    <w:rsid w:val="003514BD"/>
    <w:rsid w:val="003754FC"/>
    <w:rsid w:val="00375F00"/>
    <w:rsid w:val="00391C42"/>
    <w:rsid w:val="003C6E1A"/>
    <w:rsid w:val="003D1DD0"/>
    <w:rsid w:val="003E122E"/>
    <w:rsid w:val="003F32C1"/>
    <w:rsid w:val="004132B7"/>
    <w:rsid w:val="004245D2"/>
    <w:rsid w:val="00424ABC"/>
    <w:rsid w:val="004312B7"/>
    <w:rsid w:val="00466E26"/>
    <w:rsid w:val="00485B2D"/>
    <w:rsid w:val="0048696B"/>
    <w:rsid w:val="004A5AF2"/>
    <w:rsid w:val="004A768C"/>
    <w:rsid w:val="004E45B4"/>
    <w:rsid w:val="004F53AE"/>
    <w:rsid w:val="005117F8"/>
    <w:rsid w:val="00524D06"/>
    <w:rsid w:val="0053634A"/>
    <w:rsid w:val="00543694"/>
    <w:rsid w:val="005662C1"/>
    <w:rsid w:val="0059522C"/>
    <w:rsid w:val="005A1B9A"/>
    <w:rsid w:val="005A4DBA"/>
    <w:rsid w:val="005C4CEC"/>
    <w:rsid w:val="005F2AC0"/>
    <w:rsid w:val="0061156D"/>
    <w:rsid w:val="00621487"/>
    <w:rsid w:val="00626781"/>
    <w:rsid w:val="006267BE"/>
    <w:rsid w:val="00634E01"/>
    <w:rsid w:val="00635081"/>
    <w:rsid w:val="00640040"/>
    <w:rsid w:val="00640C60"/>
    <w:rsid w:val="00646F6C"/>
    <w:rsid w:val="00647DA5"/>
    <w:rsid w:val="00657E0D"/>
    <w:rsid w:val="0066232B"/>
    <w:rsid w:val="00662532"/>
    <w:rsid w:val="00670423"/>
    <w:rsid w:val="0067109A"/>
    <w:rsid w:val="006826B3"/>
    <w:rsid w:val="00684C21"/>
    <w:rsid w:val="0069217F"/>
    <w:rsid w:val="00692291"/>
    <w:rsid w:val="006A0260"/>
    <w:rsid w:val="006C65AB"/>
    <w:rsid w:val="006E141B"/>
    <w:rsid w:val="006E60E7"/>
    <w:rsid w:val="0070394E"/>
    <w:rsid w:val="00703995"/>
    <w:rsid w:val="00720073"/>
    <w:rsid w:val="00722A3E"/>
    <w:rsid w:val="00724B6E"/>
    <w:rsid w:val="007335EF"/>
    <w:rsid w:val="00733B01"/>
    <w:rsid w:val="00741B1C"/>
    <w:rsid w:val="00743F9D"/>
    <w:rsid w:val="007472A5"/>
    <w:rsid w:val="00755E7F"/>
    <w:rsid w:val="007741BF"/>
    <w:rsid w:val="007A240E"/>
    <w:rsid w:val="007A50B6"/>
    <w:rsid w:val="007B43D8"/>
    <w:rsid w:val="007B71AE"/>
    <w:rsid w:val="008065FC"/>
    <w:rsid w:val="0084293D"/>
    <w:rsid w:val="008524D3"/>
    <w:rsid w:val="008A6584"/>
    <w:rsid w:val="008A6DC0"/>
    <w:rsid w:val="008B0753"/>
    <w:rsid w:val="008D15F5"/>
    <w:rsid w:val="008E36C0"/>
    <w:rsid w:val="008F5A06"/>
    <w:rsid w:val="009037E0"/>
    <w:rsid w:val="00920CD0"/>
    <w:rsid w:val="00924D90"/>
    <w:rsid w:val="00934626"/>
    <w:rsid w:val="00941D02"/>
    <w:rsid w:val="00965FB3"/>
    <w:rsid w:val="00985A42"/>
    <w:rsid w:val="0099783A"/>
    <w:rsid w:val="009A681F"/>
    <w:rsid w:val="009C56FC"/>
    <w:rsid w:val="009C6AEF"/>
    <w:rsid w:val="009E0EB0"/>
    <w:rsid w:val="009E53B8"/>
    <w:rsid w:val="009E58DE"/>
    <w:rsid w:val="009F676E"/>
    <w:rsid w:val="00A55BF3"/>
    <w:rsid w:val="00A561EC"/>
    <w:rsid w:val="00A83679"/>
    <w:rsid w:val="00A96CE4"/>
    <w:rsid w:val="00AB48D5"/>
    <w:rsid w:val="00AB7ADC"/>
    <w:rsid w:val="00AC5325"/>
    <w:rsid w:val="00AD6710"/>
    <w:rsid w:val="00B01882"/>
    <w:rsid w:val="00B023EC"/>
    <w:rsid w:val="00B22015"/>
    <w:rsid w:val="00B22642"/>
    <w:rsid w:val="00B3013E"/>
    <w:rsid w:val="00B32F4A"/>
    <w:rsid w:val="00B40A8D"/>
    <w:rsid w:val="00B51209"/>
    <w:rsid w:val="00B544B9"/>
    <w:rsid w:val="00B73830"/>
    <w:rsid w:val="00B76990"/>
    <w:rsid w:val="00BB1B1D"/>
    <w:rsid w:val="00BC26B9"/>
    <w:rsid w:val="00BC563D"/>
    <w:rsid w:val="00BD63D2"/>
    <w:rsid w:val="00BE0697"/>
    <w:rsid w:val="00BE7396"/>
    <w:rsid w:val="00BF7F71"/>
    <w:rsid w:val="00C06C84"/>
    <w:rsid w:val="00C23BF6"/>
    <w:rsid w:val="00C24E5C"/>
    <w:rsid w:val="00C260E7"/>
    <w:rsid w:val="00C3528D"/>
    <w:rsid w:val="00C44E1C"/>
    <w:rsid w:val="00C46576"/>
    <w:rsid w:val="00C57B92"/>
    <w:rsid w:val="00C74193"/>
    <w:rsid w:val="00C870CB"/>
    <w:rsid w:val="00C9276C"/>
    <w:rsid w:val="00CA11BD"/>
    <w:rsid w:val="00CA12E6"/>
    <w:rsid w:val="00CC10B0"/>
    <w:rsid w:val="00CC68E2"/>
    <w:rsid w:val="00CD120F"/>
    <w:rsid w:val="00CE02C1"/>
    <w:rsid w:val="00D071D3"/>
    <w:rsid w:val="00D137B6"/>
    <w:rsid w:val="00D21825"/>
    <w:rsid w:val="00D50441"/>
    <w:rsid w:val="00D6050A"/>
    <w:rsid w:val="00DD0A96"/>
    <w:rsid w:val="00DD75B7"/>
    <w:rsid w:val="00DF19E3"/>
    <w:rsid w:val="00E113B1"/>
    <w:rsid w:val="00E14F54"/>
    <w:rsid w:val="00E22249"/>
    <w:rsid w:val="00E26CCA"/>
    <w:rsid w:val="00E51C0E"/>
    <w:rsid w:val="00E55493"/>
    <w:rsid w:val="00E627E2"/>
    <w:rsid w:val="00E66280"/>
    <w:rsid w:val="00E74F99"/>
    <w:rsid w:val="00E80A28"/>
    <w:rsid w:val="00EA3583"/>
    <w:rsid w:val="00EB3FB9"/>
    <w:rsid w:val="00EC0517"/>
    <w:rsid w:val="00EC0C94"/>
    <w:rsid w:val="00EC6CFD"/>
    <w:rsid w:val="00EC7759"/>
    <w:rsid w:val="00EE1D46"/>
    <w:rsid w:val="00F10353"/>
    <w:rsid w:val="00F12E06"/>
    <w:rsid w:val="00F26862"/>
    <w:rsid w:val="00F47734"/>
    <w:rsid w:val="00F80CFF"/>
    <w:rsid w:val="00F82DF8"/>
    <w:rsid w:val="00FA6E8B"/>
    <w:rsid w:val="00FB24AB"/>
    <w:rsid w:val="00FB7335"/>
    <w:rsid w:val="00FE4F69"/>
    <w:rsid w:val="02A2206C"/>
    <w:rsid w:val="03993BA4"/>
    <w:rsid w:val="0D0B5429"/>
    <w:rsid w:val="13AA1353"/>
    <w:rsid w:val="185A4A56"/>
    <w:rsid w:val="19AE2E27"/>
    <w:rsid w:val="1AF35A11"/>
    <w:rsid w:val="1D5B6C8E"/>
    <w:rsid w:val="1DC80D24"/>
    <w:rsid w:val="262E5E95"/>
    <w:rsid w:val="27F54D78"/>
    <w:rsid w:val="28304227"/>
    <w:rsid w:val="28D13F2D"/>
    <w:rsid w:val="2C0C4FAB"/>
    <w:rsid w:val="35E978AA"/>
    <w:rsid w:val="3F8C60F7"/>
    <w:rsid w:val="40350C1A"/>
    <w:rsid w:val="42ED6564"/>
    <w:rsid w:val="474E213E"/>
    <w:rsid w:val="4D063625"/>
    <w:rsid w:val="4EC10688"/>
    <w:rsid w:val="50192623"/>
    <w:rsid w:val="502D2C76"/>
    <w:rsid w:val="538F0D14"/>
    <w:rsid w:val="594F111E"/>
    <w:rsid w:val="5B410B1C"/>
    <w:rsid w:val="5B442445"/>
    <w:rsid w:val="603B70FF"/>
    <w:rsid w:val="6B7071D4"/>
    <w:rsid w:val="6C612382"/>
    <w:rsid w:val="70473027"/>
    <w:rsid w:val="745E7D1A"/>
    <w:rsid w:val="754B78A7"/>
    <w:rsid w:val="761B631C"/>
    <w:rsid w:val="76E86BAB"/>
    <w:rsid w:val="79F71831"/>
    <w:rsid w:val="7C07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B60C-E2BA-42E9-B4E4-39052A189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12432</Words>
  <Characters>12880</Characters>
  <Lines>95</Lines>
  <Paragraphs>26</Paragraphs>
  <TotalTime>276</TotalTime>
  <ScaleCrop>false</ScaleCrop>
  <LinksUpToDate>false</LinksUpToDate>
  <CharactersWithSpaces>13020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2025-05-20T04:07:00Z</dcterms:created>
  <dc:creator>郭爱华</dc:creator>
  <cp:lastModifiedBy>招标代理</cp:lastModifiedBy>
  <dcterms:modified xsi:type="dcterms:W3CDTF">2026-07-03T10:05:37Z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A2262A13D4AA4E1298596E54515AE3D4_13</vt:lpwstr>
  </property>
  <property fmtid="{D5CDD505-2E9C-101B-9397-08002B2CF9AE}" pid="4" name="KSOTemplateDocerSaveRecord">
    <vt:lpwstr>eyJoZGlkIjoiN2U1OTRjNTU0ZWJiMjZhYTdkZjFjN2RiNDk1ODk0ZTUiLCJ1c2VySWQiOiIxNTg1OTMwMDYyIn0=</vt:lpwstr>
  </property>
</Properties>
</file>