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417"/>
        <w:gridCol w:w="1276"/>
        <w:gridCol w:w="1708"/>
        <w:gridCol w:w="1701"/>
        <w:gridCol w:w="2161"/>
      </w:tblGrid>
      <w:tr w14:paraId="07D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823" w:type="dxa"/>
            <w:gridSpan w:val="2"/>
            <w:tcBorders>
              <w:top w:val="single" w:color="auto" w:sz="4" w:space="0"/>
              <w:left w:val="single" w:color="auto" w:sz="4" w:space="0"/>
              <w:bottom w:val="single" w:color="auto" w:sz="4" w:space="0"/>
              <w:right w:val="single" w:color="auto" w:sz="4" w:space="0"/>
            </w:tcBorders>
            <w:vAlign w:val="center"/>
          </w:tcPr>
          <w:p w14:paraId="3747FA6F">
            <w:pPr>
              <w:adjustRightInd w:val="0"/>
              <w:snapToGrid w:val="0"/>
              <w:spacing w:line="240" w:lineRule="auto"/>
              <w:jc w:val="center"/>
              <w:rPr>
                <w:sz w:val="24"/>
              </w:rPr>
            </w:pPr>
            <w:r>
              <w:rPr>
                <w:sz w:val="24"/>
              </w:rPr>
              <w:t>仪器设备名称</w:t>
            </w:r>
          </w:p>
          <w:p w14:paraId="318C776F">
            <w:pPr>
              <w:adjustRightInd w:val="0"/>
              <w:snapToGrid w:val="0"/>
              <w:spacing w:line="240" w:lineRule="auto"/>
              <w:ind w:firstLine="708" w:firstLineChars="300"/>
              <w:rPr>
                <w:sz w:val="24"/>
              </w:rPr>
            </w:pPr>
            <w:r>
              <w:rPr>
                <w:sz w:val="24"/>
              </w:rPr>
              <w:t>（中英文）</w:t>
            </w:r>
          </w:p>
        </w:tc>
        <w:tc>
          <w:tcPr>
            <w:tcW w:w="6846" w:type="dxa"/>
            <w:gridSpan w:val="4"/>
            <w:tcBorders>
              <w:top w:val="single" w:color="auto" w:sz="4" w:space="0"/>
              <w:left w:val="single" w:color="auto" w:sz="4" w:space="0"/>
              <w:bottom w:val="single" w:color="auto" w:sz="4" w:space="0"/>
              <w:right w:val="single" w:color="auto" w:sz="4" w:space="0"/>
            </w:tcBorders>
            <w:vAlign w:val="center"/>
          </w:tcPr>
          <w:p w14:paraId="25265F1C">
            <w:pPr>
              <w:adjustRightInd w:val="0"/>
              <w:snapToGrid w:val="0"/>
              <w:spacing w:line="240" w:lineRule="auto"/>
              <w:jc w:val="center"/>
              <w:rPr>
                <w:sz w:val="24"/>
              </w:rPr>
            </w:pPr>
            <w:r>
              <w:rPr>
                <w:sz w:val="24"/>
              </w:rPr>
              <w:t>深海序列齿轮泵组</w:t>
            </w:r>
          </w:p>
          <w:p w14:paraId="33C770B2">
            <w:pPr>
              <w:adjustRightInd w:val="0"/>
              <w:snapToGrid w:val="0"/>
              <w:spacing w:line="240" w:lineRule="auto"/>
              <w:jc w:val="center"/>
              <w:rPr>
                <w:sz w:val="24"/>
              </w:rPr>
            </w:pPr>
            <w:r>
              <w:rPr>
                <w:sz w:val="24"/>
                <w:szCs w:val="18"/>
              </w:rPr>
              <w:t>Deep-Sea Programmable Sequential Gear Pumping System</w:t>
            </w:r>
          </w:p>
        </w:tc>
      </w:tr>
      <w:tr w14:paraId="50B9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14:paraId="7BE29FCE">
            <w:pPr>
              <w:adjustRightInd w:val="0"/>
              <w:snapToGrid w:val="0"/>
              <w:spacing w:line="240" w:lineRule="auto"/>
              <w:jc w:val="center"/>
              <w:rPr>
                <w:sz w:val="24"/>
              </w:rPr>
            </w:pPr>
            <w:r>
              <w:rPr>
                <w:rFonts w:hint="eastAsia"/>
                <w:sz w:val="24"/>
              </w:rPr>
              <w:t>安放地点</w:t>
            </w:r>
          </w:p>
        </w:tc>
        <w:tc>
          <w:tcPr>
            <w:tcW w:w="1417" w:type="dxa"/>
            <w:tcBorders>
              <w:top w:val="single" w:color="auto" w:sz="4" w:space="0"/>
              <w:left w:val="single" w:color="auto" w:sz="4" w:space="0"/>
              <w:bottom w:val="single" w:color="auto" w:sz="4" w:space="0"/>
              <w:right w:val="single" w:color="auto" w:sz="4" w:space="0"/>
            </w:tcBorders>
            <w:vAlign w:val="center"/>
          </w:tcPr>
          <w:p w14:paraId="5A1E0527">
            <w:pPr>
              <w:adjustRightInd w:val="0"/>
              <w:snapToGrid w:val="0"/>
              <w:spacing w:line="240" w:lineRule="auto"/>
              <w:jc w:val="center"/>
              <w:rPr>
                <w:sz w:val="24"/>
              </w:rPr>
            </w:pPr>
            <w:r>
              <w:rPr>
                <w:sz w:val="24"/>
              </w:rPr>
              <w:t>科技南楼104</w:t>
            </w:r>
          </w:p>
        </w:tc>
        <w:tc>
          <w:tcPr>
            <w:tcW w:w="1276" w:type="dxa"/>
            <w:tcBorders>
              <w:top w:val="single" w:color="auto" w:sz="4" w:space="0"/>
              <w:left w:val="single" w:color="auto" w:sz="4" w:space="0"/>
              <w:bottom w:val="single" w:color="auto" w:sz="4" w:space="0"/>
              <w:right w:val="single" w:color="auto" w:sz="4" w:space="0"/>
            </w:tcBorders>
            <w:vAlign w:val="center"/>
          </w:tcPr>
          <w:p w14:paraId="7B607222">
            <w:pPr>
              <w:adjustRightInd w:val="0"/>
              <w:snapToGrid w:val="0"/>
              <w:spacing w:line="240" w:lineRule="auto"/>
              <w:jc w:val="center"/>
              <w:rPr>
                <w:sz w:val="24"/>
              </w:rPr>
            </w:pPr>
            <w:r>
              <w:rPr>
                <w:sz w:val="24"/>
              </w:rPr>
              <w:t>国产/进口</w:t>
            </w:r>
          </w:p>
        </w:tc>
        <w:tc>
          <w:tcPr>
            <w:tcW w:w="1708" w:type="dxa"/>
            <w:tcBorders>
              <w:top w:val="single" w:color="auto" w:sz="4" w:space="0"/>
              <w:left w:val="single" w:color="auto" w:sz="4" w:space="0"/>
              <w:bottom w:val="single" w:color="auto" w:sz="4" w:space="0"/>
              <w:right w:val="single" w:color="auto" w:sz="4" w:space="0"/>
            </w:tcBorders>
            <w:vAlign w:val="center"/>
          </w:tcPr>
          <w:p w14:paraId="3D2B757D">
            <w:pPr>
              <w:adjustRightInd w:val="0"/>
              <w:snapToGrid w:val="0"/>
              <w:spacing w:line="240" w:lineRule="auto"/>
              <w:jc w:val="center"/>
              <w:rPr>
                <w:sz w:val="24"/>
              </w:rPr>
            </w:pPr>
            <w:r>
              <w:rPr>
                <w:sz w:val="24"/>
              </w:rPr>
              <w:t>国产</w:t>
            </w:r>
          </w:p>
        </w:tc>
        <w:tc>
          <w:tcPr>
            <w:tcW w:w="1701" w:type="dxa"/>
            <w:tcBorders>
              <w:top w:val="single" w:color="auto" w:sz="4" w:space="0"/>
              <w:left w:val="single" w:color="auto" w:sz="4" w:space="0"/>
              <w:bottom w:val="single" w:color="auto" w:sz="4" w:space="0"/>
              <w:right w:val="single" w:color="auto" w:sz="4" w:space="0"/>
            </w:tcBorders>
            <w:vAlign w:val="center"/>
          </w:tcPr>
          <w:p w14:paraId="16DB6359">
            <w:pPr>
              <w:adjustRightInd w:val="0"/>
              <w:snapToGrid w:val="0"/>
              <w:spacing w:line="240" w:lineRule="auto"/>
              <w:jc w:val="center"/>
              <w:rPr>
                <w:sz w:val="24"/>
              </w:rPr>
            </w:pPr>
            <w:r>
              <w:rPr>
                <w:color w:val="000000" w:themeColor="text1"/>
                <w:sz w:val="24"/>
                <w14:textFill>
                  <w14:solidFill>
                    <w14:schemeClr w14:val="tx1"/>
                  </w14:solidFill>
                </w14:textFill>
              </w:rPr>
              <w:t>国别</w:t>
            </w:r>
          </w:p>
        </w:tc>
        <w:tc>
          <w:tcPr>
            <w:tcW w:w="2161" w:type="dxa"/>
            <w:tcBorders>
              <w:top w:val="single" w:color="auto" w:sz="4" w:space="0"/>
              <w:left w:val="single" w:color="auto" w:sz="4" w:space="0"/>
              <w:bottom w:val="single" w:color="auto" w:sz="4" w:space="0"/>
              <w:right w:val="single" w:color="auto" w:sz="4" w:space="0"/>
            </w:tcBorders>
            <w:vAlign w:val="center"/>
          </w:tcPr>
          <w:p w14:paraId="65DDB27E">
            <w:pPr>
              <w:adjustRightInd w:val="0"/>
              <w:snapToGrid w:val="0"/>
              <w:spacing w:line="240" w:lineRule="auto"/>
              <w:jc w:val="center"/>
              <w:rPr>
                <w:sz w:val="24"/>
              </w:rPr>
            </w:pPr>
            <w:r>
              <w:rPr>
                <w:sz w:val="24"/>
              </w:rPr>
              <w:t>中国</w:t>
            </w:r>
          </w:p>
        </w:tc>
      </w:tr>
      <w:tr w14:paraId="6653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14:paraId="4F09B077">
            <w:pPr>
              <w:snapToGrid w:val="0"/>
              <w:spacing w:line="300" w:lineRule="exact"/>
              <w:jc w:val="center"/>
              <w:rPr>
                <w:sz w:val="24"/>
              </w:rPr>
            </w:pPr>
            <w:r>
              <w:rPr>
                <w:rFonts w:hint="eastAsia"/>
                <w:sz w:val="24"/>
              </w:rPr>
              <w:t>单价</w:t>
            </w:r>
          </w:p>
          <w:p w14:paraId="6113BC2F">
            <w:pPr>
              <w:snapToGrid w:val="0"/>
              <w:spacing w:line="300" w:lineRule="exact"/>
              <w:jc w:val="center"/>
              <w:rPr>
                <w:sz w:val="24"/>
                <w:highlight w:val="yellow"/>
              </w:rPr>
            </w:pPr>
            <w:r>
              <w:rPr>
                <w:rFonts w:hint="eastAsia"/>
                <w:sz w:val="24"/>
              </w:rPr>
              <w:t>（人民币，万元）</w:t>
            </w:r>
          </w:p>
        </w:tc>
        <w:tc>
          <w:tcPr>
            <w:tcW w:w="1417" w:type="dxa"/>
            <w:tcBorders>
              <w:top w:val="single" w:color="auto" w:sz="4" w:space="0"/>
              <w:left w:val="single" w:color="auto" w:sz="4" w:space="0"/>
              <w:bottom w:val="single" w:color="auto" w:sz="4" w:space="0"/>
              <w:right w:val="single" w:color="auto" w:sz="4" w:space="0"/>
            </w:tcBorders>
            <w:vAlign w:val="center"/>
          </w:tcPr>
          <w:p w14:paraId="30BFC6C5">
            <w:pPr>
              <w:snapToGrid w:val="0"/>
              <w:spacing w:line="300" w:lineRule="exact"/>
              <w:jc w:val="center"/>
              <w:rPr>
                <w:sz w:val="24"/>
                <w:highlight w:val="yellow"/>
              </w:rPr>
            </w:pPr>
            <w:r>
              <w:rPr>
                <w:rFonts w:hint="eastAsia"/>
                <w:sz w:val="24"/>
              </w:rPr>
              <w:t>50</w:t>
            </w:r>
          </w:p>
        </w:tc>
        <w:tc>
          <w:tcPr>
            <w:tcW w:w="1276" w:type="dxa"/>
            <w:tcBorders>
              <w:top w:val="single" w:color="auto" w:sz="4" w:space="0"/>
              <w:left w:val="single" w:color="auto" w:sz="4" w:space="0"/>
              <w:bottom w:val="single" w:color="auto" w:sz="4" w:space="0"/>
              <w:right w:val="single" w:color="auto" w:sz="4" w:space="0"/>
            </w:tcBorders>
            <w:vAlign w:val="center"/>
          </w:tcPr>
          <w:p w14:paraId="621F09E6">
            <w:pPr>
              <w:snapToGrid w:val="0"/>
              <w:spacing w:line="300" w:lineRule="exact"/>
              <w:jc w:val="center"/>
              <w:rPr>
                <w:sz w:val="24"/>
                <w:highlight w:val="yellow"/>
              </w:rPr>
            </w:pPr>
            <w:r>
              <w:rPr>
                <w:rFonts w:hint="eastAsia"/>
                <w:sz w:val="24"/>
              </w:rPr>
              <w:t>数量</w:t>
            </w:r>
          </w:p>
        </w:tc>
        <w:tc>
          <w:tcPr>
            <w:tcW w:w="1708" w:type="dxa"/>
            <w:tcBorders>
              <w:top w:val="single" w:color="auto" w:sz="4" w:space="0"/>
              <w:left w:val="single" w:color="auto" w:sz="4" w:space="0"/>
              <w:bottom w:val="single" w:color="auto" w:sz="4" w:space="0"/>
              <w:right w:val="single" w:color="auto" w:sz="4" w:space="0"/>
            </w:tcBorders>
            <w:vAlign w:val="center"/>
          </w:tcPr>
          <w:p w14:paraId="4DF06927">
            <w:pPr>
              <w:snapToGrid w:val="0"/>
              <w:spacing w:line="300" w:lineRule="exact"/>
              <w:jc w:val="center"/>
              <w:rPr>
                <w:sz w:val="24"/>
                <w:highlight w:val="yellow"/>
              </w:rPr>
            </w:pPr>
            <w:r>
              <w:rPr>
                <w:rFonts w:hint="eastAsia"/>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2C9CCD0C">
            <w:pPr>
              <w:snapToGrid w:val="0"/>
              <w:spacing w:line="300" w:lineRule="exact"/>
              <w:jc w:val="center"/>
              <w:rPr>
                <w:sz w:val="24"/>
                <w:highlight w:val="yellow"/>
              </w:rPr>
            </w:pPr>
            <w:r>
              <w:rPr>
                <w:rFonts w:hint="eastAsia"/>
                <w:sz w:val="24"/>
              </w:rPr>
              <w:t>总金额 （人民币，万元）</w:t>
            </w:r>
          </w:p>
        </w:tc>
        <w:tc>
          <w:tcPr>
            <w:tcW w:w="2161" w:type="dxa"/>
            <w:tcBorders>
              <w:top w:val="single" w:color="auto" w:sz="4" w:space="0"/>
              <w:left w:val="single" w:color="auto" w:sz="4" w:space="0"/>
              <w:bottom w:val="single" w:color="auto" w:sz="4" w:space="0"/>
              <w:right w:val="single" w:color="auto" w:sz="4" w:space="0"/>
            </w:tcBorders>
            <w:vAlign w:val="center"/>
          </w:tcPr>
          <w:p w14:paraId="3E88BC3E">
            <w:pPr>
              <w:snapToGrid w:val="0"/>
              <w:spacing w:line="300" w:lineRule="exact"/>
              <w:jc w:val="center"/>
              <w:rPr>
                <w:sz w:val="24"/>
                <w:highlight w:val="yellow"/>
              </w:rPr>
            </w:pPr>
            <w:r>
              <w:rPr>
                <w:rFonts w:hint="eastAsia"/>
                <w:sz w:val="24"/>
              </w:rPr>
              <w:t>50</w:t>
            </w:r>
          </w:p>
        </w:tc>
      </w:tr>
      <w:tr w14:paraId="7ED4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7" w:hRule="atLeast"/>
          <w:jc w:val="center"/>
        </w:trPr>
        <w:tc>
          <w:tcPr>
            <w:tcW w:w="1406" w:type="dxa"/>
            <w:tcBorders>
              <w:top w:val="single" w:color="auto" w:sz="4" w:space="0"/>
              <w:left w:val="single" w:color="auto" w:sz="4" w:space="0"/>
              <w:bottom w:val="single" w:color="auto" w:sz="4" w:space="0"/>
              <w:right w:val="single" w:color="auto" w:sz="4" w:space="0"/>
            </w:tcBorders>
            <w:textDirection w:val="tbRlV"/>
            <w:vAlign w:val="center"/>
          </w:tcPr>
          <w:p w14:paraId="24155EBE">
            <w:pPr>
              <w:snapToGrid w:val="0"/>
              <w:spacing w:line="300" w:lineRule="exact"/>
              <w:ind w:left="113" w:right="113"/>
              <w:jc w:val="center"/>
              <w:rPr>
                <w:sz w:val="24"/>
              </w:rPr>
            </w:pPr>
            <w:r>
              <w:rPr>
                <w:rFonts w:hint="eastAsia"/>
                <w:sz w:val="24"/>
              </w:rPr>
              <w:t>技术需求及相关参数</w:t>
            </w:r>
          </w:p>
        </w:tc>
        <w:tc>
          <w:tcPr>
            <w:tcW w:w="8263" w:type="dxa"/>
            <w:gridSpan w:val="5"/>
            <w:tcBorders>
              <w:top w:val="single" w:color="auto" w:sz="4" w:space="0"/>
              <w:left w:val="single" w:color="auto" w:sz="4" w:space="0"/>
              <w:bottom w:val="single" w:color="auto" w:sz="4" w:space="0"/>
              <w:right w:val="single" w:color="auto" w:sz="4" w:space="0"/>
            </w:tcBorders>
          </w:tcPr>
          <w:p w14:paraId="753A4990">
            <w:pPr>
              <w:snapToGrid w:val="0"/>
              <w:spacing w:line="300" w:lineRule="exact"/>
              <w:rPr>
                <w:sz w:val="24"/>
              </w:rPr>
            </w:pPr>
            <w:r>
              <w:rPr>
                <w:rFonts w:hint="eastAsia"/>
                <w:sz w:val="24"/>
              </w:rPr>
              <w:t>主机技术指标：</w:t>
            </w:r>
          </w:p>
          <w:p w14:paraId="75782D42">
            <w:pPr>
              <w:snapToGrid w:val="0"/>
              <w:spacing w:line="300" w:lineRule="exact"/>
              <w:rPr>
                <w:sz w:val="24"/>
              </w:rPr>
            </w:pPr>
            <w:r>
              <w:rPr>
                <w:rFonts w:hint="eastAsia"/>
                <w:sz w:val="24"/>
              </w:rPr>
              <w:t>1.流量压力10-20LPM@15bar</w:t>
            </w:r>
          </w:p>
          <w:p w14:paraId="70FF73D9">
            <w:pPr>
              <w:snapToGrid w:val="0"/>
              <w:spacing w:line="300" w:lineRule="exact"/>
              <w:rPr>
                <w:sz w:val="24"/>
              </w:rPr>
            </w:pPr>
            <w:r>
              <w:rPr>
                <w:rFonts w:hint="eastAsia"/>
                <w:sz w:val="24"/>
              </w:rPr>
              <w:t>2.水下6000米使用</w:t>
            </w:r>
          </w:p>
          <w:p w14:paraId="7194E4D0">
            <w:pPr>
              <w:snapToGrid w:val="0"/>
              <w:spacing w:line="300" w:lineRule="exact"/>
              <w:rPr>
                <w:sz w:val="24"/>
              </w:rPr>
            </w:pPr>
            <w:r>
              <w:rPr>
                <w:rFonts w:hint="eastAsia"/>
                <w:sz w:val="24"/>
              </w:rPr>
              <w:t>3.电机电压48V</w:t>
            </w:r>
          </w:p>
          <w:p w14:paraId="2C19540E">
            <w:pPr>
              <w:snapToGrid w:val="0"/>
              <w:spacing w:line="300" w:lineRule="exact"/>
              <w:rPr>
                <w:sz w:val="24"/>
              </w:rPr>
            </w:pPr>
            <w:r>
              <w:rPr>
                <w:rFonts w:hint="eastAsia"/>
                <w:sz w:val="24"/>
              </w:rPr>
              <w:t>.......</w:t>
            </w:r>
          </w:p>
          <w:p w14:paraId="42569833">
            <w:pPr>
              <w:snapToGrid w:val="0"/>
              <w:spacing w:line="300" w:lineRule="exact"/>
              <w:rPr>
                <w:sz w:val="24"/>
              </w:rPr>
            </w:pPr>
            <w:r>
              <w:rPr>
                <w:rFonts w:hint="eastAsia"/>
                <w:sz w:val="24"/>
              </w:rPr>
              <w:t>附件技术指标：（无此项内容则写“无”）</w:t>
            </w:r>
          </w:p>
          <w:p w14:paraId="641D44CD">
            <w:pPr>
              <w:snapToGrid w:val="0"/>
              <w:spacing w:line="300" w:lineRule="exact"/>
              <w:rPr>
                <w:sz w:val="24"/>
              </w:rPr>
            </w:pPr>
            <w:r>
              <w:rPr>
                <w:rFonts w:hint="eastAsia"/>
                <w:sz w:val="24"/>
              </w:rPr>
              <w:t>1.无</w:t>
            </w:r>
          </w:p>
          <w:p w14:paraId="7C4BEF84">
            <w:pPr>
              <w:snapToGrid w:val="0"/>
              <w:spacing w:line="300" w:lineRule="exact"/>
              <w:rPr>
                <w:sz w:val="24"/>
              </w:rPr>
            </w:pPr>
            <w:r>
              <w:rPr>
                <w:rFonts w:hint="eastAsia"/>
                <w:sz w:val="24"/>
              </w:rPr>
              <w:t>2.</w:t>
            </w:r>
          </w:p>
          <w:p w14:paraId="2259456C">
            <w:pPr>
              <w:snapToGrid w:val="0"/>
              <w:spacing w:line="300" w:lineRule="exact"/>
              <w:rPr>
                <w:sz w:val="24"/>
              </w:rPr>
            </w:pPr>
            <w:r>
              <w:rPr>
                <w:rFonts w:hint="eastAsia"/>
                <w:sz w:val="24"/>
              </w:rPr>
              <w:t>3.</w:t>
            </w:r>
          </w:p>
          <w:p w14:paraId="22762E3F">
            <w:pPr>
              <w:snapToGrid w:val="0"/>
              <w:spacing w:line="300" w:lineRule="exact"/>
              <w:rPr>
                <w:sz w:val="24"/>
              </w:rPr>
            </w:pPr>
            <w:r>
              <w:rPr>
                <w:rFonts w:hint="eastAsia"/>
                <w:sz w:val="24"/>
              </w:rPr>
              <w:t>.......</w:t>
            </w:r>
          </w:p>
          <w:p w14:paraId="36DF1342">
            <w:pPr>
              <w:snapToGrid w:val="0"/>
              <w:spacing w:line="300" w:lineRule="exact"/>
              <w:rPr>
                <w:sz w:val="24"/>
              </w:rPr>
            </w:pPr>
            <w:r>
              <w:rPr>
                <w:rFonts w:hint="eastAsia"/>
                <w:sz w:val="24"/>
              </w:rPr>
              <w:t>软件及其功能指标（无此项内容则写“无”）</w:t>
            </w:r>
          </w:p>
          <w:p w14:paraId="701FECDD">
            <w:pPr>
              <w:snapToGrid w:val="0"/>
              <w:spacing w:line="300" w:lineRule="exact"/>
              <w:rPr>
                <w:sz w:val="24"/>
              </w:rPr>
            </w:pPr>
            <w:r>
              <w:rPr>
                <w:rFonts w:hint="eastAsia"/>
                <w:sz w:val="24"/>
              </w:rPr>
              <w:t>1.无</w:t>
            </w:r>
          </w:p>
          <w:p w14:paraId="23FCFAA0">
            <w:pPr>
              <w:snapToGrid w:val="0"/>
              <w:spacing w:line="300" w:lineRule="exact"/>
              <w:rPr>
                <w:sz w:val="24"/>
              </w:rPr>
            </w:pPr>
            <w:r>
              <w:rPr>
                <w:rFonts w:hint="eastAsia"/>
                <w:sz w:val="24"/>
              </w:rPr>
              <w:t>2.</w:t>
            </w:r>
          </w:p>
          <w:p w14:paraId="5574BE5B">
            <w:pPr>
              <w:snapToGrid w:val="0"/>
              <w:spacing w:line="300" w:lineRule="exact"/>
              <w:rPr>
                <w:sz w:val="24"/>
              </w:rPr>
            </w:pPr>
            <w:r>
              <w:rPr>
                <w:rFonts w:hint="eastAsia"/>
                <w:sz w:val="24"/>
              </w:rPr>
              <w:t>3.</w:t>
            </w:r>
          </w:p>
          <w:p w14:paraId="7515425B">
            <w:pPr>
              <w:snapToGrid w:val="0"/>
              <w:spacing w:line="300" w:lineRule="exact"/>
              <w:rPr>
                <w:sz w:val="24"/>
              </w:rPr>
            </w:pPr>
            <w:r>
              <w:rPr>
                <w:rFonts w:hint="eastAsia"/>
                <w:sz w:val="24"/>
              </w:rPr>
              <w:t>.......</w:t>
            </w:r>
          </w:p>
          <w:p w14:paraId="427314E9">
            <w:pPr>
              <w:snapToGrid w:val="0"/>
              <w:spacing w:line="300" w:lineRule="exact"/>
              <w:rPr>
                <w:sz w:val="24"/>
              </w:rPr>
            </w:pPr>
            <w:r>
              <w:rPr>
                <w:rFonts w:hint="eastAsia"/>
                <w:sz w:val="24"/>
              </w:rPr>
              <w:t>配置清单：（包括主机和各种配件或附件、试剂耗材以及软件等，写明规格和数量，电脑要列明详细的配置，无此项内容则写“无”）</w:t>
            </w:r>
          </w:p>
          <w:p w14:paraId="59A41838">
            <w:pPr>
              <w:snapToGrid w:val="0"/>
              <w:spacing w:line="300" w:lineRule="exact"/>
              <w:rPr>
                <w:sz w:val="24"/>
              </w:rPr>
            </w:pPr>
            <w:r>
              <w:rPr>
                <w:rFonts w:hint="eastAsia"/>
                <w:sz w:val="24"/>
              </w:rPr>
              <w:t>1、无</w:t>
            </w:r>
          </w:p>
          <w:p w14:paraId="07AD7C0A">
            <w:pPr>
              <w:snapToGrid w:val="0"/>
              <w:spacing w:line="300" w:lineRule="exact"/>
              <w:rPr>
                <w:sz w:val="24"/>
              </w:rPr>
            </w:pPr>
            <w:r>
              <w:rPr>
                <w:rFonts w:hint="eastAsia"/>
                <w:sz w:val="24"/>
              </w:rPr>
              <w:t>2、</w:t>
            </w:r>
          </w:p>
          <w:p w14:paraId="18F5FCF9">
            <w:pPr>
              <w:snapToGrid w:val="0"/>
              <w:spacing w:line="300" w:lineRule="exact"/>
              <w:rPr>
                <w:sz w:val="24"/>
              </w:rPr>
            </w:pPr>
            <w:r>
              <w:rPr>
                <w:rFonts w:hint="eastAsia"/>
                <w:sz w:val="24"/>
              </w:rPr>
              <w:t>3、</w:t>
            </w:r>
          </w:p>
          <w:p w14:paraId="6B446376">
            <w:pPr>
              <w:snapToGrid w:val="0"/>
              <w:spacing w:line="300" w:lineRule="exact"/>
              <w:rPr>
                <w:sz w:val="24"/>
              </w:rPr>
            </w:pPr>
            <w:r>
              <w:rPr>
                <w:rFonts w:hint="eastAsia"/>
                <w:sz w:val="24"/>
              </w:rPr>
              <w:t>安全指标（包括特种设备、涉及辐射安全、生物安全等设备生产厂商要取得许可证，无此项内容则写“无”）</w:t>
            </w:r>
          </w:p>
          <w:p w14:paraId="3461C289">
            <w:pPr>
              <w:snapToGrid w:val="0"/>
              <w:spacing w:line="300" w:lineRule="exact"/>
              <w:rPr>
                <w:sz w:val="24"/>
              </w:rPr>
            </w:pPr>
            <w:r>
              <w:rPr>
                <w:rFonts w:hint="eastAsia"/>
                <w:sz w:val="24"/>
              </w:rPr>
              <w:t>1.无</w:t>
            </w:r>
          </w:p>
          <w:p w14:paraId="12D7EFBE">
            <w:pPr>
              <w:snapToGrid w:val="0"/>
              <w:spacing w:line="300" w:lineRule="exact"/>
              <w:rPr>
                <w:sz w:val="24"/>
              </w:rPr>
            </w:pPr>
            <w:r>
              <w:rPr>
                <w:rFonts w:hint="eastAsia"/>
                <w:sz w:val="24"/>
              </w:rPr>
              <w:t>2.</w:t>
            </w:r>
          </w:p>
          <w:p w14:paraId="38B7EFC8">
            <w:pPr>
              <w:snapToGrid w:val="0"/>
              <w:spacing w:line="300" w:lineRule="exact"/>
              <w:rPr>
                <w:sz w:val="24"/>
              </w:rPr>
            </w:pPr>
            <w:r>
              <w:rPr>
                <w:rFonts w:hint="eastAsia"/>
                <w:sz w:val="24"/>
              </w:rPr>
              <w:t>3.</w:t>
            </w:r>
          </w:p>
          <w:p w14:paraId="7825D8E9">
            <w:pPr>
              <w:snapToGrid w:val="0"/>
              <w:spacing w:line="300" w:lineRule="exact"/>
              <w:rPr>
                <w:sz w:val="24"/>
              </w:rPr>
            </w:pPr>
            <w:r>
              <w:rPr>
                <w:rFonts w:hint="eastAsia"/>
                <w:sz w:val="24"/>
              </w:rPr>
              <w:t>免费保修期：1年</w:t>
            </w:r>
          </w:p>
          <w:p w14:paraId="77892AB3">
            <w:pPr>
              <w:snapToGrid w:val="0"/>
              <w:spacing w:line="300" w:lineRule="exact"/>
              <w:rPr>
                <w:sz w:val="24"/>
              </w:rPr>
            </w:pPr>
            <w:r>
              <w:rPr>
                <w:rFonts w:hint="eastAsia"/>
                <w:sz w:val="24"/>
              </w:rPr>
              <w:t>保修范围（如配件或耗材的维保要特别提出、是否需要备品备件等）：</w:t>
            </w:r>
          </w:p>
          <w:p w14:paraId="3BEA8647">
            <w:pPr>
              <w:snapToGrid w:val="0"/>
              <w:spacing w:line="300" w:lineRule="exact"/>
              <w:rPr>
                <w:sz w:val="24"/>
              </w:rPr>
            </w:pPr>
            <w:r>
              <w:rPr>
                <w:rFonts w:hint="eastAsia"/>
                <w:sz w:val="24"/>
              </w:rPr>
              <w:t>售后服务要求（如响应速度、故障处理时间、维修期间使用替代方案等）：</w:t>
            </w:r>
          </w:p>
          <w:p w14:paraId="0E5F33FB">
            <w:pPr>
              <w:snapToGrid w:val="0"/>
              <w:spacing w:line="300" w:lineRule="exact"/>
              <w:rPr>
                <w:sz w:val="24"/>
              </w:rPr>
            </w:pPr>
            <w:r>
              <w:rPr>
                <w:rFonts w:hint="eastAsia"/>
                <w:sz w:val="24"/>
              </w:rPr>
              <w:t>培训要求：</w:t>
            </w:r>
          </w:p>
          <w:p w14:paraId="7AD7BCCD">
            <w:pPr>
              <w:snapToGrid w:val="0"/>
              <w:spacing w:line="300" w:lineRule="exact"/>
              <w:rPr>
                <w:sz w:val="24"/>
              </w:rPr>
            </w:pPr>
            <w:bookmarkStart w:id="0" w:name="_GoBack"/>
            <w:bookmarkEnd w:id="0"/>
          </w:p>
        </w:tc>
      </w:tr>
    </w:tbl>
    <w:p w14:paraId="0599F3BF">
      <w:pPr>
        <w:spacing w:line="300" w:lineRule="exact"/>
        <w:jc w:val="center"/>
        <w:rPr>
          <w:sz w:val="24"/>
        </w:rPr>
        <w:sectPr>
          <w:headerReference r:id="rId5" w:type="default"/>
          <w:footerReference r:id="rId6" w:type="default"/>
          <w:pgSz w:w="11906" w:h="16838"/>
          <w:pgMar w:top="1560" w:right="1474" w:bottom="1985" w:left="1588" w:header="850" w:footer="1418" w:gutter="0"/>
          <w:pgNumType w:fmt="numberInDash"/>
          <w:cols w:space="720" w:num="1"/>
          <w:docGrid w:type="linesAndChars" w:linePitch="579" w:charSpace="-849"/>
        </w:sectPr>
      </w:pPr>
    </w:p>
    <w:tbl>
      <w:tblPr>
        <w:tblStyle w:val="7"/>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8263"/>
      </w:tblGrid>
      <w:tr w14:paraId="4C13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406" w:type="dxa"/>
            <w:vMerge w:val="restart"/>
            <w:tcBorders>
              <w:left w:val="single" w:color="auto" w:sz="4" w:space="0"/>
              <w:right w:val="single" w:color="auto" w:sz="4" w:space="0"/>
            </w:tcBorders>
            <w:vAlign w:val="center"/>
          </w:tcPr>
          <w:p w14:paraId="3F909286">
            <w:pPr>
              <w:spacing w:line="300" w:lineRule="exact"/>
              <w:jc w:val="center"/>
              <w:rPr>
                <w:sz w:val="24"/>
              </w:rPr>
            </w:pPr>
          </w:p>
          <w:p w14:paraId="4003266F">
            <w:pPr>
              <w:spacing w:line="300" w:lineRule="exact"/>
              <w:jc w:val="center"/>
              <w:rPr>
                <w:sz w:val="24"/>
              </w:rPr>
            </w:pPr>
            <w:r>
              <w:rPr>
                <w:rFonts w:hint="eastAsia"/>
                <w:sz w:val="24"/>
              </w:rPr>
              <w:t>购</w:t>
            </w:r>
          </w:p>
          <w:p w14:paraId="62015FF6">
            <w:pPr>
              <w:spacing w:line="300" w:lineRule="exact"/>
              <w:jc w:val="center"/>
              <w:rPr>
                <w:sz w:val="24"/>
              </w:rPr>
            </w:pPr>
            <w:r>
              <w:rPr>
                <w:rFonts w:hint="eastAsia"/>
                <w:sz w:val="24"/>
              </w:rPr>
              <w:t>置</w:t>
            </w:r>
          </w:p>
          <w:p w14:paraId="3E9C6D43">
            <w:pPr>
              <w:spacing w:line="300" w:lineRule="exact"/>
              <w:jc w:val="center"/>
              <w:rPr>
                <w:sz w:val="24"/>
              </w:rPr>
            </w:pPr>
            <w:r>
              <w:rPr>
                <w:rFonts w:hint="eastAsia"/>
                <w:sz w:val="24"/>
              </w:rPr>
              <w:t>理</w:t>
            </w:r>
          </w:p>
          <w:p w14:paraId="7772C679">
            <w:pPr>
              <w:spacing w:line="300" w:lineRule="exact"/>
              <w:jc w:val="center"/>
              <w:rPr>
                <w:sz w:val="24"/>
              </w:rPr>
            </w:pPr>
            <w:r>
              <w:rPr>
                <w:rFonts w:hint="eastAsia"/>
                <w:sz w:val="24"/>
              </w:rPr>
              <w:t>由</w:t>
            </w:r>
          </w:p>
          <w:p w14:paraId="66679872">
            <w:pPr>
              <w:spacing w:line="300" w:lineRule="exact"/>
              <w:jc w:val="center"/>
              <w:rPr>
                <w:sz w:val="24"/>
              </w:rPr>
            </w:pPr>
            <w:r>
              <w:rPr>
                <w:rFonts w:hint="eastAsia"/>
                <w:sz w:val="24"/>
              </w:rPr>
              <w:t>及</w:t>
            </w:r>
          </w:p>
          <w:p w14:paraId="17008756">
            <w:pPr>
              <w:spacing w:line="300" w:lineRule="exact"/>
              <w:jc w:val="center"/>
              <w:rPr>
                <w:sz w:val="24"/>
              </w:rPr>
            </w:pPr>
            <w:r>
              <w:rPr>
                <w:rFonts w:hint="eastAsia"/>
                <w:sz w:val="24"/>
              </w:rPr>
              <w:t>必</w:t>
            </w:r>
          </w:p>
          <w:p w14:paraId="10099400">
            <w:pPr>
              <w:spacing w:line="300" w:lineRule="exact"/>
              <w:jc w:val="center"/>
              <w:rPr>
                <w:sz w:val="24"/>
              </w:rPr>
            </w:pPr>
            <w:r>
              <w:rPr>
                <w:rFonts w:hint="eastAsia"/>
                <w:sz w:val="24"/>
              </w:rPr>
              <w:t>要</w:t>
            </w:r>
          </w:p>
          <w:p w14:paraId="3584919C">
            <w:pPr>
              <w:spacing w:line="300" w:lineRule="exact"/>
              <w:jc w:val="center"/>
              <w:rPr>
                <w:sz w:val="24"/>
              </w:rPr>
            </w:pPr>
            <w:r>
              <w:rPr>
                <w:rFonts w:hint="eastAsia"/>
                <w:sz w:val="24"/>
              </w:rPr>
              <w:t>性</w:t>
            </w:r>
          </w:p>
        </w:tc>
        <w:tc>
          <w:tcPr>
            <w:tcW w:w="8263" w:type="dxa"/>
            <w:tcBorders>
              <w:top w:val="single" w:color="auto" w:sz="4" w:space="0"/>
              <w:left w:val="single" w:color="auto" w:sz="4" w:space="0"/>
              <w:bottom w:val="single" w:color="auto" w:sz="4" w:space="0"/>
              <w:right w:val="single" w:color="auto" w:sz="4" w:space="0"/>
            </w:tcBorders>
          </w:tcPr>
          <w:p w14:paraId="44C1D035">
            <w:pPr>
              <w:snapToGrid w:val="0"/>
              <w:spacing w:line="300" w:lineRule="exact"/>
              <w:rPr>
                <w:sz w:val="24"/>
              </w:rPr>
            </w:pPr>
            <w:r>
              <w:rPr>
                <w:sz w:val="24"/>
              </w:rPr>
              <w:t>1.</w:t>
            </w:r>
            <w:r>
              <w:rPr>
                <w:rFonts w:hint="eastAsia"/>
                <w:sz w:val="24"/>
              </w:rPr>
              <w:t>教学方面需求：包括设定和将开设的实验项目、名称、数量、培养对象、目标及数量。</w:t>
            </w:r>
          </w:p>
          <w:p w14:paraId="5CEFCC0D">
            <w:pPr>
              <w:snapToGrid w:val="0"/>
              <w:spacing w:line="300" w:lineRule="exact"/>
              <w:rPr>
                <w:rFonts w:ascii="Calibri" w:hAnsi="Calibri"/>
                <w:sz w:val="24"/>
              </w:rPr>
            </w:pPr>
          </w:p>
          <w:p w14:paraId="74BE28D0">
            <w:pPr>
              <w:snapToGrid w:val="0"/>
              <w:spacing w:line="300" w:lineRule="exact"/>
              <w:ind w:firstLine="472" w:firstLineChars="200"/>
              <w:rPr>
                <w:sz w:val="24"/>
              </w:rPr>
            </w:pPr>
            <w:r>
              <w:rPr>
                <w:sz w:val="24"/>
              </w:rPr>
              <w:t>实验名称：《深海水体大体积采集与微生物富集过滤实验》。</w:t>
            </w:r>
          </w:p>
          <w:p w14:paraId="131B52F2">
            <w:pPr>
              <w:snapToGrid w:val="0"/>
              <w:spacing w:line="300" w:lineRule="exact"/>
              <w:ind w:firstLine="472" w:firstLineChars="200"/>
              <w:rPr>
                <w:sz w:val="24"/>
              </w:rPr>
            </w:pPr>
            <w:r>
              <w:rPr>
                <w:sz w:val="24"/>
              </w:rPr>
              <w:t>教学课时：每年约200使用机时。</w:t>
            </w:r>
          </w:p>
          <w:p w14:paraId="400C1B93">
            <w:pPr>
              <w:snapToGrid w:val="0"/>
              <w:spacing w:line="300" w:lineRule="exact"/>
              <w:ind w:firstLine="472" w:firstLineChars="200"/>
              <w:rPr>
                <w:sz w:val="24"/>
              </w:rPr>
            </w:pPr>
            <w:r>
              <w:rPr>
                <w:sz w:val="24"/>
              </w:rPr>
              <w:t>培养对象目标及数量：拟面向环境生态工程、海洋科学、环境科学与工程、生物工程等相关专业本科生和研究生开展实验教学与科研训练，预计每年培养学生约60人。</w:t>
            </w:r>
          </w:p>
          <w:p w14:paraId="15570966">
            <w:pPr>
              <w:snapToGrid w:val="0"/>
              <w:spacing w:line="300" w:lineRule="exact"/>
              <w:ind w:firstLine="472" w:firstLineChars="200"/>
              <w:rPr>
                <w:sz w:val="24"/>
              </w:rPr>
            </w:pPr>
            <w:r>
              <w:rPr>
                <w:sz w:val="24"/>
              </w:rPr>
              <w:t>通过该实验，学生可系统了解深海水体采集、连续抽吸、流量控制、微生物富集过滤和样品前处理等基本原理，掌握深海水体微生物样品从原位采集到实验室分析前处理的关键技术流程。该设备可用于开展大体积水样连续抽取、不同流量条件下过滤效率比较、微生物富集膜样品制备、环境DNA样品前处理等教学实验，帮助学生理解深海水体中微生物、颗粒物、溶解组分与环境因子之间的关系。</w:t>
            </w:r>
          </w:p>
          <w:p w14:paraId="05976A3A">
            <w:pPr>
              <w:snapToGrid w:val="0"/>
              <w:spacing w:line="300" w:lineRule="exact"/>
              <w:ind w:firstLine="472" w:firstLineChars="200"/>
              <w:rPr>
                <w:sz w:val="24"/>
              </w:rPr>
            </w:pPr>
            <w:r>
              <w:rPr>
                <w:sz w:val="24"/>
              </w:rPr>
              <w:t>该泵组的引入将丰富环境生态工程专业中</w:t>
            </w:r>
            <w:r>
              <w:rPr>
                <w:rFonts w:hint="eastAsia"/>
                <w:sz w:val="24"/>
              </w:rPr>
              <w:t>“</w:t>
            </w:r>
            <w:r>
              <w:rPr>
                <w:sz w:val="24"/>
              </w:rPr>
              <w:t>海洋生态监测</w:t>
            </w:r>
            <w:r>
              <w:rPr>
                <w:rFonts w:hint="eastAsia"/>
                <w:sz w:val="24"/>
              </w:rPr>
              <w:t>”“</w:t>
            </w:r>
            <w:r>
              <w:rPr>
                <w:sz w:val="24"/>
              </w:rPr>
              <w:t>环境微生物采样技术</w:t>
            </w:r>
            <w:r>
              <w:rPr>
                <w:rFonts w:hint="eastAsia"/>
                <w:sz w:val="24"/>
              </w:rPr>
              <w:t>”“</w:t>
            </w:r>
            <w:r>
              <w:rPr>
                <w:sz w:val="24"/>
              </w:rPr>
              <w:t>深海环境过程分析</w:t>
            </w:r>
            <w:r>
              <w:rPr>
                <w:rFonts w:hint="eastAsia"/>
                <w:sz w:val="24"/>
              </w:rPr>
              <w:t>”</w:t>
            </w:r>
            <w:r>
              <w:rPr>
                <w:sz w:val="24"/>
              </w:rPr>
              <w:t>等教学内容，提升学生对深海环境样品获取、原位过滤和生物样品保真处理的认识，培养学生实验设计、设备操作、样品处理和数据分析能力。</w:t>
            </w:r>
          </w:p>
          <w:p w14:paraId="3607E556">
            <w:pPr>
              <w:snapToGrid w:val="0"/>
              <w:spacing w:line="300" w:lineRule="exact"/>
              <w:rPr>
                <w:sz w:val="24"/>
              </w:rPr>
            </w:pPr>
          </w:p>
        </w:tc>
      </w:tr>
      <w:tr w14:paraId="250C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1406" w:type="dxa"/>
            <w:vMerge w:val="continue"/>
            <w:tcBorders>
              <w:left w:val="single" w:color="auto" w:sz="4" w:space="0"/>
              <w:right w:val="single" w:color="auto" w:sz="4" w:space="0"/>
            </w:tcBorders>
            <w:vAlign w:val="center"/>
          </w:tcPr>
          <w:p w14:paraId="506A879C">
            <w:pPr>
              <w:widowControl/>
              <w:jc w:val="left"/>
              <w:rPr>
                <w:sz w:val="24"/>
              </w:rPr>
            </w:pPr>
          </w:p>
        </w:tc>
        <w:tc>
          <w:tcPr>
            <w:tcW w:w="8263" w:type="dxa"/>
            <w:tcBorders>
              <w:top w:val="single" w:color="auto" w:sz="4" w:space="0"/>
              <w:left w:val="single" w:color="auto" w:sz="4" w:space="0"/>
              <w:bottom w:val="single" w:color="auto" w:sz="4" w:space="0"/>
              <w:right w:val="single" w:color="auto" w:sz="4" w:space="0"/>
            </w:tcBorders>
          </w:tcPr>
          <w:p w14:paraId="714873DF">
            <w:pPr>
              <w:numPr>
                <w:ilvl w:val="0"/>
                <w:numId w:val="1"/>
              </w:numPr>
              <w:snapToGrid w:val="0"/>
              <w:spacing w:line="300" w:lineRule="exact"/>
              <w:rPr>
                <w:sz w:val="24"/>
              </w:rPr>
            </w:pPr>
            <w:r>
              <w:rPr>
                <w:rFonts w:hint="eastAsia"/>
                <w:sz w:val="24"/>
              </w:rPr>
              <w:t>科研方面需求：已立项的课题，近期、中期准备立项的课题，研究课题的水平及主要研究内容，主要解决什么问题（尤指关键问题或瓶颈问题）。</w:t>
            </w:r>
          </w:p>
          <w:p w14:paraId="14BE4ECE">
            <w:pPr>
              <w:snapToGrid w:val="0"/>
              <w:spacing w:line="300" w:lineRule="exact"/>
              <w:ind w:firstLine="472" w:firstLineChars="200"/>
              <w:rPr>
                <w:sz w:val="24"/>
              </w:rPr>
            </w:pPr>
          </w:p>
          <w:p w14:paraId="7673494C">
            <w:pPr>
              <w:snapToGrid w:val="0"/>
              <w:spacing w:line="300" w:lineRule="exact"/>
              <w:ind w:firstLine="472" w:firstLineChars="200"/>
              <w:rPr>
                <w:sz w:val="24"/>
              </w:rPr>
            </w:pPr>
            <w:r>
              <w:rPr>
                <w:sz w:val="24"/>
              </w:rPr>
              <w:t>深海序列齿轮泵组主要用于深海水体的大体积连续采集、水体微生物快速富集过滤、颗粒物截留及多通道序列抽吸等科研任务，是深海生态环境原位观测与样品获取系统中的重要基础模块。该设备可服务于国家自然科学基金重大科研仪器研制项目</w:t>
            </w:r>
            <w:r>
              <w:rPr>
                <w:rFonts w:hint="eastAsia"/>
                <w:sz w:val="24"/>
              </w:rPr>
              <w:t>“</w:t>
            </w:r>
            <w:r>
              <w:rPr>
                <w:sz w:val="24"/>
              </w:rPr>
              <w:t>深海甲烷渗漏区多介质环境保真取样与多场模拟装置</w:t>
            </w:r>
            <w:r>
              <w:rPr>
                <w:rFonts w:hint="eastAsia"/>
                <w:sz w:val="24"/>
              </w:rPr>
              <w:t>”</w:t>
            </w:r>
            <w:r>
              <w:rPr>
                <w:sz w:val="24"/>
              </w:rPr>
              <w:t>、国家自然科学基金项目</w:t>
            </w:r>
            <w:r>
              <w:rPr>
                <w:rFonts w:hint="eastAsia"/>
                <w:sz w:val="24"/>
              </w:rPr>
              <w:t>“</w:t>
            </w:r>
            <w:r>
              <w:rPr>
                <w:sz w:val="24"/>
              </w:rPr>
              <w:t>海洋天然气水合物与甲烷的资源环境效应</w:t>
            </w:r>
            <w:r>
              <w:rPr>
                <w:rFonts w:hint="eastAsia"/>
                <w:sz w:val="24"/>
              </w:rPr>
              <w:t>”</w:t>
            </w:r>
            <w:r>
              <w:rPr>
                <w:sz w:val="24"/>
              </w:rPr>
              <w:t>、以及深海生态环境、海洋碳循环、微生物生态过程和环境DNA监测等相关课题研究。</w:t>
            </w:r>
          </w:p>
          <w:p w14:paraId="6F6C3B7C">
            <w:pPr>
              <w:snapToGrid w:val="0"/>
              <w:spacing w:line="300" w:lineRule="exact"/>
              <w:ind w:firstLine="472" w:firstLineChars="200"/>
              <w:rPr>
                <w:sz w:val="24"/>
              </w:rPr>
            </w:pPr>
            <w:r>
              <w:rPr>
                <w:sz w:val="24"/>
              </w:rPr>
              <w:t>深海水体中微生物丰度相对较低，目标生物量分散，常规小体积采水方式难以满足微生物群落测序、宏基因组分析、环境DNA检测、颗粒有机碳分析等研究对样品量的需求。同时，传统采水后再回收过滤的方式容易造成样品保存时间延长、微生物群落结构变化和环境DNA降解，影响后续分析结果的真实性和可靠性。因此，亟需配置能够实现大体积、连续、稳定、可控抽吸和快速过滤的深海序列齿轮泵组。</w:t>
            </w:r>
          </w:p>
          <w:p w14:paraId="2E9284A1">
            <w:pPr>
              <w:snapToGrid w:val="0"/>
              <w:spacing w:line="300" w:lineRule="exact"/>
              <w:ind w:firstLine="472" w:firstLineChars="200"/>
              <w:rPr>
                <w:sz w:val="24"/>
              </w:rPr>
            </w:pPr>
            <w:r>
              <w:rPr>
                <w:sz w:val="24"/>
              </w:rPr>
              <w:t>该设备由多个齿轮泵组合构成，可根据实验需求实现多通道独立工作、分时序工作或并行工作，能够为不同过滤膜组件、富集单元和采样通路提供稳定流量。通过该泵组，可实现对深海底层水、近底水、渗漏影响区水体及其他典型深海水体的大体积采集与原位富集，有效解决目前实验室在深海微生物样品获取中存在的采样体积不足、过滤效率低、样品代表性不强和多序列采样能力不足等瓶颈问题。</w:t>
            </w:r>
          </w:p>
          <w:p w14:paraId="653A5649">
            <w:pPr>
              <w:snapToGrid w:val="0"/>
              <w:spacing w:line="300" w:lineRule="exact"/>
              <w:ind w:firstLine="472" w:firstLineChars="200"/>
              <w:rPr>
                <w:sz w:val="24"/>
              </w:rPr>
            </w:pPr>
            <w:r>
              <w:rPr>
                <w:sz w:val="24"/>
              </w:rPr>
              <w:t>设备建成后，将显著提升实验室在深海微生物生态、海洋碳循环、环境DNA监测、深海生态系统功能评估等方向的样品获取能力，为后续开展微生物群落结构分析、功能基因检测、颗粒物组成分析和水体环境因子耦合研究提供关键支撑。</w:t>
            </w:r>
          </w:p>
        </w:tc>
      </w:tr>
      <w:tr w14:paraId="0B25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406" w:type="dxa"/>
            <w:vMerge w:val="continue"/>
            <w:tcBorders>
              <w:left w:val="single" w:color="auto" w:sz="4" w:space="0"/>
              <w:right w:val="single" w:color="auto" w:sz="4" w:space="0"/>
            </w:tcBorders>
            <w:vAlign w:val="center"/>
          </w:tcPr>
          <w:p w14:paraId="5102911C">
            <w:pPr>
              <w:widowControl/>
              <w:jc w:val="left"/>
              <w:rPr>
                <w:sz w:val="24"/>
              </w:rPr>
            </w:pPr>
          </w:p>
        </w:tc>
        <w:tc>
          <w:tcPr>
            <w:tcW w:w="8263" w:type="dxa"/>
            <w:tcBorders>
              <w:top w:val="single" w:color="auto" w:sz="4" w:space="0"/>
              <w:left w:val="single" w:color="auto" w:sz="4" w:space="0"/>
              <w:bottom w:val="single" w:color="auto" w:sz="4" w:space="0"/>
              <w:right w:val="single" w:color="auto" w:sz="4" w:space="0"/>
            </w:tcBorders>
          </w:tcPr>
          <w:p w14:paraId="391DE9D7">
            <w:pPr>
              <w:snapToGrid w:val="0"/>
              <w:spacing w:line="300" w:lineRule="exact"/>
              <w:rPr>
                <w:rFonts w:ascii="Calibri" w:hAnsi="Calibri"/>
                <w:sz w:val="24"/>
              </w:rPr>
            </w:pPr>
            <w:r>
              <w:rPr>
                <w:sz w:val="24"/>
              </w:rPr>
              <w:t>3.</w:t>
            </w:r>
            <w:r>
              <w:rPr>
                <w:rFonts w:hint="eastAsia" w:hAnsi="宋体"/>
                <w:sz w:val="24"/>
              </w:rPr>
              <w:t>院校共用及对外服务等（简述使用该设备可以解决学院、学校、或社会服务方面的哪些问题）。</w:t>
            </w:r>
          </w:p>
          <w:p w14:paraId="052227B7">
            <w:pPr>
              <w:snapToGrid w:val="0"/>
              <w:spacing w:line="300" w:lineRule="exact"/>
              <w:rPr>
                <w:sz w:val="24"/>
              </w:rPr>
            </w:pPr>
          </w:p>
          <w:p w14:paraId="36059844">
            <w:pPr>
              <w:snapToGrid w:val="0"/>
              <w:spacing w:line="300" w:lineRule="exact"/>
              <w:ind w:firstLine="472" w:firstLineChars="200"/>
              <w:rPr>
                <w:sz w:val="24"/>
              </w:rPr>
            </w:pPr>
            <w:r>
              <w:rPr>
                <w:sz w:val="24"/>
              </w:rPr>
              <w:t>该设备可纳入学院及学校大型仪器设备共享平台，面向环境生态工程、海洋科学、环境科学与工程、生态学、生物工程、海洋工程等相关学科开放使用。设备可与现有深海原位观测平台、多介质采样装置、环境化学分析平台、微生物测序与培养平台等配套，形成</w:t>
            </w:r>
            <w:r>
              <w:rPr>
                <w:rFonts w:hint="eastAsia"/>
                <w:sz w:val="24"/>
              </w:rPr>
              <w:t>“</w:t>
            </w:r>
            <w:r>
              <w:rPr>
                <w:sz w:val="24"/>
              </w:rPr>
              <w:t>深海水体采集—原位过滤—微生物富集—实验室分析</w:t>
            </w:r>
            <w:r>
              <w:rPr>
                <w:rFonts w:hint="eastAsia"/>
                <w:sz w:val="24"/>
              </w:rPr>
              <w:t>”</w:t>
            </w:r>
            <w:r>
              <w:rPr>
                <w:sz w:val="24"/>
              </w:rPr>
              <w:t>的完整技术链条。</w:t>
            </w:r>
          </w:p>
          <w:p w14:paraId="2762A953">
            <w:pPr>
              <w:snapToGrid w:val="0"/>
              <w:spacing w:line="300" w:lineRule="exact"/>
              <w:ind w:firstLine="472" w:firstLineChars="200"/>
              <w:rPr>
                <w:sz w:val="24"/>
              </w:rPr>
            </w:pPr>
            <w:r>
              <w:rPr>
                <w:sz w:val="24"/>
              </w:rPr>
              <w:t>在校内共享方面，该泵组可服务于不同团队开展深海水体微生物、环境DNA、颗粒物、营养盐及溶解气体等研究，解决现有设备难以进行大体积连续采水和快速过滤的问题。在对外服务方面，可为海洋科研院所、高校、海洋调查机构及相关企事业单位提供水体微生物富集过滤、深海水样前处理、环境DNA样品制备和海洋生态环境调查支撑服务。</w:t>
            </w:r>
          </w:p>
          <w:p w14:paraId="664860F5">
            <w:pPr>
              <w:snapToGrid w:val="0"/>
              <w:spacing w:line="300" w:lineRule="exact"/>
              <w:ind w:firstLine="472" w:firstLineChars="200"/>
              <w:rPr>
                <w:sz w:val="24"/>
              </w:rPr>
            </w:pPr>
            <w:r>
              <w:rPr>
                <w:sz w:val="24"/>
              </w:rPr>
              <w:t>通过共享使用，该设备将提升学校在深海生态环境监测、海洋微生物资源调查、海洋碳循环研究和生态安全评估方面的服务能力，扩大设备应用范围，提高学校在深海环境生态研究领域的支撑能力和影响力。</w:t>
            </w:r>
          </w:p>
          <w:p w14:paraId="7033FE96">
            <w:pPr>
              <w:snapToGrid w:val="0"/>
              <w:spacing w:line="300" w:lineRule="exact"/>
              <w:rPr>
                <w:sz w:val="24"/>
              </w:rPr>
            </w:pPr>
          </w:p>
        </w:tc>
      </w:tr>
      <w:tr w14:paraId="44E5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406" w:type="dxa"/>
            <w:vMerge w:val="continue"/>
            <w:tcBorders>
              <w:left w:val="single" w:color="auto" w:sz="4" w:space="0"/>
              <w:bottom w:val="single" w:color="auto" w:sz="4" w:space="0"/>
              <w:right w:val="single" w:color="auto" w:sz="4" w:space="0"/>
            </w:tcBorders>
            <w:vAlign w:val="center"/>
          </w:tcPr>
          <w:p w14:paraId="7EE04A58">
            <w:pPr>
              <w:widowControl/>
              <w:jc w:val="left"/>
              <w:rPr>
                <w:sz w:val="24"/>
              </w:rPr>
            </w:pPr>
          </w:p>
        </w:tc>
        <w:tc>
          <w:tcPr>
            <w:tcW w:w="8263" w:type="dxa"/>
            <w:tcBorders>
              <w:top w:val="single" w:color="auto" w:sz="4" w:space="0"/>
              <w:left w:val="single" w:color="auto" w:sz="4" w:space="0"/>
              <w:bottom w:val="single" w:color="auto" w:sz="4" w:space="0"/>
              <w:right w:val="single" w:color="auto" w:sz="4" w:space="0"/>
            </w:tcBorders>
          </w:tcPr>
          <w:p w14:paraId="23A965C6">
            <w:pPr>
              <w:snapToGrid w:val="0"/>
              <w:spacing w:line="300" w:lineRule="exact"/>
              <w:rPr>
                <w:sz w:val="24"/>
              </w:rPr>
            </w:pPr>
            <w:r>
              <w:rPr>
                <w:sz w:val="24"/>
              </w:rPr>
              <w:t>4.</w:t>
            </w:r>
            <w:r>
              <w:rPr>
                <w:rFonts w:hint="eastAsia"/>
                <w:sz w:val="24"/>
              </w:rPr>
              <w:t>其它（必须购买进口产品的理由；如购置2台及以上数量的须阐明理由）。</w:t>
            </w:r>
          </w:p>
          <w:p w14:paraId="5A6139D5">
            <w:pPr>
              <w:snapToGrid w:val="0"/>
              <w:spacing w:line="300" w:lineRule="exact"/>
              <w:rPr>
                <w:sz w:val="24"/>
              </w:rPr>
            </w:pPr>
          </w:p>
          <w:p w14:paraId="319F9C57">
            <w:pPr>
              <w:snapToGrid w:val="0"/>
              <w:spacing w:line="300" w:lineRule="exact"/>
              <w:ind w:firstLine="472" w:firstLineChars="200"/>
              <w:rPr>
                <w:sz w:val="24"/>
              </w:rPr>
            </w:pPr>
            <w:r>
              <w:rPr>
                <w:sz w:val="24"/>
              </w:rPr>
              <w:t>本次拟购置1套深海序列齿轮泵组，属于新增设备。该设备虽然由多个齿轮泵组合而成，但整体作为一个泵组系统使用，不属于多台设备重复购置。多个泵的组合是为了满足多通道采水、分时序抽吸、并行过滤、不同流量控制和多种样品同步获取等科研需求，具有明确的功能必要性。</w:t>
            </w:r>
          </w:p>
          <w:p w14:paraId="62B60F03">
            <w:pPr>
              <w:snapToGrid w:val="0"/>
              <w:spacing w:line="300" w:lineRule="exact"/>
              <w:ind w:firstLine="472" w:firstLineChars="200"/>
              <w:rPr>
                <w:sz w:val="24"/>
              </w:rPr>
            </w:pPr>
            <w:r>
              <w:rPr>
                <w:sz w:val="24"/>
              </w:rPr>
              <w:t>该设备主要用于大体积采水和水体微生物快速过滤，对泵组的稳定性、连续运行能力、流量控制精度、耐腐蚀性、密封性和深海平台适配性要求较高，常规实验室蠕动泵、小型采水泵或单通道泵无法满足深海环境下长时间、多通道、大体积水样处理需求。本次购置数量和配置合理，可与现有深海观测、采样和分析平台配套使用，不存在重复购置问题。</w:t>
            </w:r>
          </w:p>
          <w:p w14:paraId="0501C1DE">
            <w:pPr>
              <w:snapToGrid w:val="0"/>
              <w:spacing w:line="300" w:lineRule="exact"/>
              <w:rPr>
                <w:sz w:val="24"/>
              </w:rPr>
            </w:pPr>
          </w:p>
        </w:tc>
      </w:tr>
      <w:tr w14:paraId="34DC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406" w:type="dxa"/>
            <w:vMerge w:val="restart"/>
            <w:tcBorders>
              <w:top w:val="single" w:color="auto" w:sz="4" w:space="0"/>
              <w:left w:val="single" w:color="auto" w:sz="4" w:space="0"/>
              <w:bottom w:val="single" w:color="auto" w:sz="4" w:space="0"/>
              <w:right w:val="single" w:color="auto" w:sz="4" w:space="0"/>
            </w:tcBorders>
            <w:vAlign w:val="center"/>
          </w:tcPr>
          <w:p w14:paraId="5D540EA6">
            <w:pPr>
              <w:snapToGrid w:val="0"/>
              <w:spacing w:line="300" w:lineRule="exact"/>
              <w:jc w:val="center"/>
              <w:rPr>
                <w:rFonts w:ascii="Calibri" w:hAnsi="Calibri"/>
                <w:sz w:val="24"/>
              </w:rPr>
            </w:pPr>
            <w:r>
              <w:rPr>
                <w:rFonts w:hint="eastAsia"/>
                <w:sz w:val="24"/>
              </w:rPr>
              <w:t>效</w:t>
            </w:r>
          </w:p>
          <w:p w14:paraId="407455DD">
            <w:pPr>
              <w:snapToGrid w:val="0"/>
              <w:spacing w:line="300" w:lineRule="exact"/>
              <w:jc w:val="center"/>
              <w:rPr>
                <w:sz w:val="24"/>
              </w:rPr>
            </w:pPr>
            <w:r>
              <w:rPr>
                <w:rFonts w:hint="eastAsia"/>
                <w:sz w:val="24"/>
              </w:rPr>
              <w:t>果</w:t>
            </w:r>
          </w:p>
          <w:p w14:paraId="382C5744">
            <w:pPr>
              <w:snapToGrid w:val="0"/>
              <w:spacing w:line="300" w:lineRule="exact"/>
              <w:jc w:val="center"/>
              <w:rPr>
                <w:sz w:val="24"/>
              </w:rPr>
            </w:pPr>
            <w:r>
              <w:rPr>
                <w:rFonts w:hint="eastAsia"/>
                <w:sz w:val="24"/>
              </w:rPr>
              <w:t>预</w:t>
            </w:r>
          </w:p>
          <w:p w14:paraId="331EFA54">
            <w:pPr>
              <w:snapToGrid w:val="0"/>
              <w:spacing w:line="300" w:lineRule="exact"/>
              <w:jc w:val="center"/>
              <w:rPr>
                <w:sz w:val="24"/>
              </w:rPr>
            </w:pPr>
            <w:r>
              <w:rPr>
                <w:rFonts w:hint="eastAsia"/>
                <w:sz w:val="24"/>
              </w:rPr>
              <w:t>测</w:t>
            </w:r>
          </w:p>
        </w:tc>
        <w:tc>
          <w:tcPr>
            <w:tcW w:w="8263" w:type="dxa"/>
            <w:tcBorders>
              <w:top w:val="single" w:color="auto" w:sz="4" w:space="0"/>
              <w:left w:val="single" w:color="auto" w:sz="4" w:space="0"/>
              <w:bottom w:val="single" w:color="auto" w:sz="4" w:space="0"/>
              <w:right w:val="single" w:color="auto" w:sz="4" w:space="0"/>
            </w:tcBorders>
          </w:tcPr>
          <w:p w14:paraId="6BDEFC6C">
            <w:pPr>
              <w:snapToGrid w:val="0"/>
              <w:spacing w:line="300" w:lineRule="exact"/>
              <w:rPr>
                <w:sz w:val="24"/>
              </w:rPr>
            </w:pPr>
            <w:r>
              <w:rPr>
                <w:sz w:val="24"/>
              </w:rPr>
              <w:t>1.</w:t>
            </w:r>
            <w:r>
              <w:rPr>
                <w:rFonts w:hint="eastAsia"/>
                <w:sz w:val="24"/>
              </w:rPr>
              <w:t>预测开机时数：机时</w:t>
            </w:r>
            <w:r>
              <w:rPr>
                <w:sz w:val="24"/>
              </w:rPr>
              <w:t>/</w:t>
            </w:r>
            <w:r>
              <w:rPr>
                <w:rFonts w:hint="eastAsia"/>
                <w:sz w:val="24"/>
              </w:rPr>
              <w:t>年，分列教学、科研、对外服务、其它。</w:t>
            </w:r>
          </w:p>
          <w:p w14:paraId="624405DC">
            <w:pPr>
              <w:snapToGrid w:val="0"/>
              <w:spacing w:line="300" w:lineRule="exact"/>
              <w:rPr>
                <w:rFonts w:ascii="Calibri" w:hAnsi="Calibri"/>
                <w:sz w:val="24"/>
              </w:rPr>
            </w:pPr>
            <w:r>
              <w:rPr>
                <w:rFonts w:hint="eastAsia"/>
                <w:sz w:val="24"/>
              </w:rPr>
              <w:t>通用设备□</w:t>
            </w:r>
            <w:r>
              <w:rPr>
                <w:sz w:val="24"/>
              </w:rPr>
              <w:t xml:space="preserve">      </w:t>
            </w:r>
            <w:r>
              <w:rPr>
                <w:rFonts w:hint="eastAsia"/>
                <w:sz w:val="24"/>
              </w:rPr>
              <w:t>专用设备</w:t>
            </w:r>
            <w:r>
              <w:rPr>
                <w:rFonts w:ascii="Segoe UI Symbol" w:hAnsi="Segoe UI Symbol" w:cs="Segoe UI Symbol"/>
                <w:sz w:val="24"/>
              </w:rPr>
              <w:t>☑</w:t>
            </w:r>
          </w:p>
          <w:p w14:paraId="131EB476">
            <w:pPr>
              <w:snapToGrid w:val="0"/>
              <w:spacing w:line="300" w:lineRule="exact"/>
              <w:rPr>
                <w:sz w:val="24"/>
                <w:highlight w:val="yellow"/>
              </w:rPr>
            </w:pPr>
            <w:r>
              <w:rPr>
                <w:rFonts w:hint="eastAsia"/>
                <w:sz w:val="24"/>
              </w:rPr>
              <w:t xml:space="preserve">  （通用设备总计不低于1400小时/年，专用设备总计不低于800小时/年）  </w:t>
            </w:r>
          </w:p>
          <w:p w14:paraId="38E3A030">
            <w:pPr>
              <w:snapToGrid w:val="0"/>
              <w:spacing w:line="300" w:lineRule="exact"/>
              <w:rPr>
                <w:sz w:val="24"/>
                <w:highlight w:val="yellow"/>
              </w:rPr>
            </w:pPr>
          </w:p>
          <w:p w14:paraId="29857A75">
            <w:pPr>
              <w:snapToGrid w:val="0"/>
              <w:spacing w:line="300" w:lineRule="exact"/>
              <w:rPr>
                <w:sz w:val="24"/>
              </w:rPr>
            </w:pPr>
            <w:r>
              <w:rPr>
                <w:sz w:val="24"/>
              </w:rPr>
              <w:t>教学：200 机时/年</w:t>
            </w:r>
            <w:r>
              <w:rPr>
                <w:sz w:val="24"/>
              </w:rPr>
              <w:br w:type="textWrapping"/>
            </w:r>
            <w:r>
              <w:rPr>
                <w:sz w:val="24"/>
              </w:rPr>
              <w:t>科研：800 机时/年</w:t>
            </w:r>
            <w:r>
              <w:rPr>
                <w:sz w:val="24"/>
              </w:rPr>
              <w:br w:type="textWrapping"/>
            </w:r>
            <w:r>
              <w:rPr>
                <w:sz w:val="24"/>
              </w:rPr>
              <w:t>对外服务：100 机时/年</w:t>
            </w:r>
            <w:r>
              <w:rPr>
                <w:sz w:val="24"/>
              </w:rPr>
              <w:br w:type="textWrapping"/>
            </w:r>
            <w:r>
              <w:rPr>
                <w:sz w:val="24"/>
              </w:rPr>
              <w:t>其它：0 机时/年</w:t>
            </w:r>
          </w:p>
          <w:p w14:paraId="5D70DB81">
            <w:pPr>
              <w:snapToGrid w:val="0"/>
              <w:spacing w:line="300" w:lineRule="exact"/>
              <w:rPr>
                <w:sz w:val="24"/>
              </w:rPr>
            </w:pPr>
            <w:r>
              <w:rPr>
                <w:sz w:val="24"/>
              </w:rPr>
              <w:t>总机时：1100 机时/年</w:t>
            </w:r>
          </w:p>
          <w:p w14:paraId="1A46EDD1">
            <w:pPr>
              <w:snapToGrid w:val="0"/>
              <w:spacing w:line="300" w:lineRule="exact"/>
              <w:ind w:firstLine="472" w:firstLineChars="200"/>
              <w:rPr>
                <w:sz w:val="24"/>
              </w:rPr>
            </w:pPr>
            <w:r>
              <w:rPr>
                <w:sz w:val="24"/>
              </w:rPr>
              <w:t>该设备主要服务于深海水体大体积采集、水体微生物快速富集过滤、颗粒物截留、环境DNA样品前处理及多通道序列抽吸等实验任务。设备投入使用后，可用于教学实验、研究生科研训练、国家及省部级项目实验任务，以及对外合作项目中的样品处理和技术服务。预计年使用总机时约1100小时，满足专用设备年使用总机时不低于800小时的要求。</w:t>
            </w:r>
          </w:p>
          <w:p w14:paraId="62F01C29">
            <w:pPr>
              <w:snapToGrid w:val="0"/>
              <w:spacing w:line="300" w:lineRule="exact"/>
              <w:rPr>
                <w:sz w:val="24"/>
              </w:rPr>
            </w:pPr>
          </w:p>
        </w:tc>
      </w:tr>
      <w:tr w14:paraId="5D59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1D55416E">
            <w:pPr>
              <w:widowControl/>
              <w:jc w:val="left"/>
              <w:rPr>
                <w:sz w:val="24"/>
              </w:rPr>
            </w:pPr>
          </w:p>
        </w:tc>
        <w:tc>
          <w:tcPr>
            <w:tcW w:w="8263" w:type="dxa"/>
            <w:tcBorders>
              <w:top w:val="single" w:color="auto" w:sz="4" w:space="0"/>
              <w:left w:val="single" w:color="auto" w:sz="4" w:space="0"/>
              <w:bottom w:val="single" w:color="auto" w:sz="4" w:space="0"/>
              <w:right w:val="single" w:color="auto" w:sz="4" w:space="0"/>
            </w:tcBorders>
          </w:tcPr>
          <w:p w14:paraId="052AB596">
            <w:pPr>
              <w:snapToGrid w:val="0"/>
              <w:spacing w:line="300" w:lineRule="exact"/>
              <w:rPr>
                <w:sz w:val="24"/>
              </w:rPr>
            </w:pPr>
            <w:r>
              <w:rPr>
                <w:rFonts w:hint="eastAsia"/>
                <w:sz w:val="24"/>
              </w:rPr>
              <w:t>2.共享形式：校内外☑</w:t>
            </w:r>
            <w:r>
              <w:rPr>
                <w:sz w:val="24"/>
              </w:rPr>
              <w:t xml:space="preserve">      </w:t>
            </w:r>
            <w:r>
              <w:rPr>
                <w:rFonts w:hint="eastAsia"/>
                <w:sz w:val="24"/>
              </w:rPr>
              <w:t>校内□</w:t>
            </w:r>
            <w:r>
              <w:rPr>
                <w:sz w:val="24"/>
              </w:rPr>
              <w:t xml:space="preserve">        </w:t>
            </w:r>
            <w:r>
              <w:rPr>
                <w:rFonts w:hint="eastAsia"/>
                <w:sz w:val="24"/>
              </w:rPr>
              <w:t>院内□</w:t>
            </w:r>
            <w:r>
              <w:rPr>
                <w:sz w:val="24"/>
              </w:rPr>
              <w:t xml:space="preserve">        </w:t>
            </w:r>
            <w:r>
              <w:rPr>
                <w:rFonts w:hint="eastAsia"/>
                <w:sz w:val="24"/>
              </w:rPr>
              <w:t>不共享□</w:t>
            </w:r>
          </w:p>
          <w:p w14:paraId="3E379A46">
            <w:pPr>
              <w:snapToGrid w:val="0"/>
              <w:spacing w:line="300" w:lineRule="exact"/>
              <w:rPr>
                <w:sz w:val="24"/>
              </w:rPr>
            </w:pPr>
            <w:r>
              <w:rPr>
                <w:rFonts w:hint="eastAsia"/>
                <w:sz w:val="24"/>
              </w:rPr>
              <w:t>（不选【校内外共享】须提供充分理由）</w:t>
            </w:r>
          </w:p>
          <w:p w14:paraId="39D86A14">
            <w:pPr>
              <w:snapToGrid w:val="0"/>
              <w:spacing w:line="300" w:lineRule="exact"/>
              <w:rPr>
                <w:sz w:val="24"/>
              </w:rPr>
            </w:pPr>
          </w:p>
          <w:p w14:paraId="729E1208">
            <w:pPr>
              <w:snapToGrid w:val="0"/>
              <w:spacing w:line="300" w:lineRule="exact"/>
              <w:ind w:firstLine="472" w:firstLineChars="200"/>
              <w:rPr>
                <w:sz w:val="24"/>
              </w:rPr>
            </w:pPr>
            <w:r>
              <w:rPr>
                <w:sz w:val="24"/>
              </w:rPr>
              <w:t>该设备拟纳入学校或学院大型仪器设备共享管理体系，面向校内外开放共享。校内可服务于环境生态工程、海洋科学、环境科学与工程、生态学、生物工程、海洋工程等相关学科方向；校外可面向海洋科研院所、高校及相关企事业单位提供深海水体样品前处理、微生物富集过滤、环境DNA样品制备和大体积水样抽滤等技术服务。设备使用将实行预约登记、专人管理、操作培训和运行记录制度，确保设备安全、规范、高效运行。</w:t>
            </w:r>
          </w:p>
          <w:p w14:paraId="34974023">
            <w:pPr>
              <w:snapToGrid w:val="0"/>
              <w:spacing w:line="300" w:lineRule="exact"/>
              <w:rPr>
                <w:sz w:val="24"/>
              </w:rPr>
            </w:pPr>
          </w:p>
        </w:tc>
      </w:tr>
      <w:tr w14:paraId="3B8E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415A236A">
            <w:pPr>
              <w:widowControl/>
              <w:jc w:val="left"/>
              <w:rPr>
                <w:sz w:val="24"/>
              </w:rPr>
            </w:pPr>
          </w:p>
        </w:tc>
        <w:tc>
          <w:tcPr>
            <w:tcW w:w="8263" w:type="dxa"/>
            <w:tcBorders>
              <w:top w:val="single" w:color="auto" w:sz="4" w:space="0"/>
              <w:left w:val="single" w:color="auto" w:sz="4" w:space="0"/>
              <w:bottom w:val="single" w:color="auto" w:sz="4" w:space="0"/>
              <w:right w:val="single" w:color="auto" w:sz="4" w:space="0"/>
            </w:tcBorders>
          </w:tcPr>
          <w:p w14:paraId="74D67946">
            <w:pPr>
              <w:snapToGrid w:val="0"/>
              <w:spacing w:line="300" w:lineRule="exact"/>
              <w:rPr>
                <w:sz w:val="24"/>
              </w:rPr>
            </w:pPr>
            <w:r>
              <w:rPr>
                <w:sz w:val="24"/>
              </w:rPr>
              <w:t>3.</w:t>
            </w:r>
            <w:r>
              <w:rPr>
                <w:rFonts w:hint="eastAsia"/>
                <w:sz w:val="24"/>
              </w:rPr>
              <w:t>使用仪器设备后可取得的经济效益和社会效益预测。</w:t>
            </w:r>
          </w:p>
          <w:p w14:paraId="44A83FC0">
            <w:pPr>
              <w:snapToGrid w:val="0"/>
              <w:spacing w:line="300" w:lineRule="exact"/>
              <w:rPr>
                <w:sz w:val="24"/>
              </w:rPr>
            </w:pPr>
          </w:p>
          <w:p w14:paraId="6F821622">
            <w:pPr>
              <w:snapToGrid w:val="0"/>
              <w:spacing w:line="300" w:lineRule="exact"/>
              <w:ind w:firstLine="472" w:firstLineChars="200"/>
              <w:rPr>
                <w:sz w:val="24"/>
              </w:rPr>
            </w:pPr>
            <w:r>
              <w:rPr>
                <w:sz w:val="24"/>
              </w:rPr>
              <w:t>该设备投入使用后，将显著提升实验室在深海水体大体积采集和微生物快速富集过滤方面的实验能力。深海水体中微生物丰度较低，常规小体积采水难以满足微生物群落测序、宏基因组分析、环境DNA检测、颗粒有机碳分析等研究需求。通过深海序列齿轮泵组，可实现多通道、连续、稳定的大体积抽吸与快速过滤，提高样品获取效率和样品代表性，减少回收后长时间保存造成的微生物群落变化和环境DNA降解问题。</w:t>
            </w:r>
          </w:p>
          <w:p w14:paraId="7FDE28A5">
            <w:pPr>
              <w:snapToGrid w:val="0"/>
              <w:spacing w:line="300" w:lineRule="exact"/>
              <w:ind w:firstLine="472" w:firstLineChars="200"/>
              <w:rPr>
                <w:sz w:val="24"/>
              </w:rPr>
            </w:pPr>
            <w:r>
              <w:rPr>
                <w:sz w:val="24"/>
              </w:rPr>
              <w:t>科研效益方面，该设备可与深海原位观测平台、多介质采样装置、环境化学分析平台、微生物测序平台等配套使用，形成</w:t>
            </w:r>
            <w:r>
              <w:rPr>
                <w:rFonts w:hint="eastAsia"/>
                <w:sz w:val="24"/>
              </w:rPr>
              <w:t>“</w:t>
            </w:r>
            <w:r>
              <w:rPr>
                <w:sz w:val="24"/>
              </w:rPr>
              <w:t>深海水体采集—快速过滤—微生物富集—实验室分析</w:t>
            </w:r>
            <w:r>
              <w:rPr>
                <w:rFonts w:hint="eastAsia"/>
                <w:sz w:val="24"/>
              </w:rPr>
              <w:t>”</w:t>
            </w:r>
            <w:r>
              <w:rPr>
                <w:sz w:val="24"/>
              </w:rPr>
              <w:t>的完整技术链条。</w:t>
            </w:r>
          </w:p>
          <w:p w14:paraId="01E468C8">
            <w:pPr>
              <w:snapToGrid w:val="0"/>
              <w:spacing w:line="300" w:lineRule="exact"/>
              <w:rPr>
                <w:sz w:val="24"/>
              </w:rPr>
            </w:pPr>
            <w:r>
              <w:rPr>
                <w:sz w:val="24"/>
              </w:rPr>
              <w:t>经济效益方面，该设备可减少对外部样品前处理设备和委托过滤服务的依赖，降低科研实验成本；同时可通过共享开放，为校外单位提供水体微生物富集过滤、环境DNA样品制备及样品前处理服务，形成一定的技术服务收益</w:t>
            </w:r>
            <w:r>
              <w:rPr>
                <w:rFonts w:hint="eastAsia"/>
                <w:sz w:val="24"/>
              </w:rPr>
              <w:t>。</w:t>
            </w:r>
          </w:p>
          <w:p w14:paraId="08798242">
            <w:pPr>
              <w:snapToGrid w:val="0"/>
              <w:spacing w:line="300" w:lineRule="exact"/>
              <w:ind w:firstLine="472" w:firstLineChars="200"/>
              <w:rPr>
                <w:sz w:val="24"/>
              </w:rPr>
            </w:pPr>
            <w:r>
              <w:rPr>
                <w:sz w:val="24"/>
              </w:rPr>
              <w:t>社会效益方面，该设备可服务于海洋生态环境监测、深海生物资源调查、海洋碳汇研究和生态安全评估，为海洋生态保护、深海资源绿色开发和海洋强国建设提供技术支撑。</w:t>
            </w:r>
          </w:p>
          <w:p w14:paraId="0A6E96CB">
            <w:pPr>
              <w:snapToGrid w:val="0"/>
              <w:spacing w:line="300" w:lineRule="exact"/>
              <w:rPr>
                <w:rFonts w:ascii="Calibri" w:hAnsi="Calibri"/>
                <w:sz w:val="24"/>
              </w:rPr>
            </w:pPr>
          </w:p>
        </w:tc>
      </w:tr>
      <w:tr w14:paraId="0B14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6843B015">
            <w:pPr>
              <w:widowControl/>
              <w:jc w:val="left"/>
              <w:rPr>
                <w:sz w:val="24"/>
              </w:rPr>
            </w:pPr>
          </w:p>
        </w:tc>
        <w:tc>
          <w:tcPr>
            <w:tcW w:w="8263" w:type="dxa"/>
            <w:tcBorders>
              <w:top w:val="single" w:color="auto" w:sz="4" w:space="0"/>
              <w:left w:val="single" w:color="auto" w:sz="4" w:space="0"/>
              <w:bottom w:val="single" w:color="auto" w:sz="4" w:space="0"/>
              <w:right w:val="single" w:color="auto" w:sz="4" w:space="0"/>
            </w:tcBorders>
          </w:tcPr>
          <w:p w14:paraId="35CDA329">
            <w:pPr>
              <w:snapToGrid w:val="0"/>
              <w:spacing w:line="300" w:lineRule="exact"/>
              <w:rPr>
                <w:sz w:val="24"/>
              </w:rPr>
            </w:pPr>
            <w:r>
              <w:rPr>
                <w:rFonts w:hint="eastAsia"/>
                <w:sz w:val="24"/>
              </w:rPr>
              <w:t>4.现有同种同类仪器布点情况（校内/市内）、使用效率和管理水平。</w:t>
            </w:r>
          </w:p>
          <w:p w14:paraId="2D215F00">
            <w:pPr>
              <w:snapToGrid w:val="0"/>
              <w:spacing w:line="300" w:lineRule="exact"/>
              <w:ind w:firstLine="236" w:firstLineChars="100"/>
              <w:rPr>
                <w:sz w:val="24"/>
              </w:rPr>
            </w:pPr>
          </w:p>
          <w:p w14:paraId="2E772F32">
            <w:pPr>
              <w:snapToGrid w:val="0"/>
              <w:spacing w:line="300" w:lineRule="exact"/>
              <w:ind w:firstLine="236" w:firstLineChars="100"/>
              <w:rPr>
                <w:sz w:val="24"/>
              </w:rPr>
            </w:pPr>
            <w:r>
              <w:rPr>
                <w:rFonts w:hint="eastAsia"/>
                <w:sz w:val="24"/>
              </w:rPr>
              <w:t>此次购置是：新增</w:t>
            </w:r>
            <w:r>
              <w:rPr>
                <w:rFonts w:ascii="Segoe UI Symbol" w:hAnsi="Segoe UI Symbol" w:cs="Segoe UI Symbol"/>
                <w:sz w:val="24"/>
              </w:rPr>
              <w:t>☑</w:t>
            </w:r>
            <w:r>
              <w:rPr>
                <w:rFonts w:hint="eastAsia"/>
                <w:sz w:val="24"/>
              </w:rPr>
              <w:t xml:space="preserve"> </w:t>
            </w:r>
            <w:r>
              <w:rPr>
                <w:sz w:val="24"/>
              </w:rPr>
              <w:t xml:space="preserve"> </w:t>
            </w:r>
            <w:r>
              <w:rPr>
                <w:rFonts w:hint="eastAsia"/>
                <w:sz w:val="24"/>
              </w:rPr>
              <w:t xml:space="preserve">更换□ </w:t>
            </w:r>
            <w:r>
              <w:rPr>
                <w:sz w:val="24"/>
              </w:rPr>
              <w:t xml:space="preserve"> </w:t>
            </w:r>
            <w:r>
              <w:rPr>
                <w:rFonts w:hint="eastAsia"/>
                <w:sz w:val="24"/>
              </w:rPr>
              <w:t>增补□</w:t>
            </w:r>
          </w:p>
          <w:p w14:paraId="2571EB09">
            <w:pPr>
              <w:snapToGrid w:val="0"/>
              <w:spacing w:line="300" w:lineRule="exact"/>
              <w:rPr>
                <w:sz w:val="24"/>
              </w:rPr>
            </w:pPr>
            <w:r>
              <w:rPr>
                <w:rFonts w:hint="eastAsia"/>
                <w:sz w:val="24"/>
              </w:rPr>
              <w:t>（说明：新增，是指本单位没有同类设备。更换，是指本单有同类设备，但需要升级或替换。增补，是指本单位已有同类设备，需要增购。三种情况均需要简要说明购置的理由及配置的合理性）</w:t>
            </w:r>
          </w:p>
          <w:p w14:paraId="4E67B1A5">
            <w:pPr>
              <w:snapToGrid w:val="0"/>
              <w:spacing w:line="300" w:lineRule="exact"/>
              <w:rPr>
                <w:sz w:val="24"/>
              </w:rPr>
            </w:pPr>
          </w:p>
          <w:p w14:paraId="731E29F4">
            <w:pPr>
              <w:snapToGrid w:val="0"/>
              <w:spacing w:line="300" w:lineRule="exact"/>
              <w:ind w:firstLine="472" w:firstLineChars="200"/>
              <w:rPr>
                <w:sz w:val="24"/>
              </w:rPr>
            </w:pPr>
            <w:r>
              <w:rPr>
                <w:sz w:val="24"/>
              </w:rPr>
              <w:t>目前校内暂无可用于深海环境的大体积水样连续抽吸与多通道快速过滤的同类序列齿轮泵组。现有常规实验室泵、蠕动泵或单通道采水泵多用于陆基实验或小体积水样处理，难以满足深海环境下多通道、长时间、稳定流量、大体积采水和微生物快速富集过滤等需求。</w:t>
            </w:r>
          </w:p>
          <w:p w14:paraId="2ED73EF3">
            <w:pPr>
              <w:snapToGrid w:val="0"/>
              <w:spacing w:line="300" w:lineRule="exact"/>
              <w:ind w:firstLine="472" w:firstLineChars="200"/>
              <w:rPr>
                <w:sz w:val="24"/>
              </w:rPr>
            </w:pPr>
            <w:r>
              <w:rPr>
                <w:sz w:val="24"/>
              </w:rPr>
              <w:t>本次购置属于新增设备，不存在重复购置问题。该设备虽然由多个齿轮泵组合而成，但整体作为一套序列泵组系统使用，主要是为了满足多通道同步或分时序抽吸、不同过滤单元并行运行、大体积水样快速处理和多类型样品同步获取等科研需求，配置具有合理性和必要性。设备建成后将由专人负责管理，实行预约使用、操作培训、运行记录、维护保养和耗材登记制度</w:t>
            </w:r>
            <w:r>
              <w:rPr>
                <w:rFonts w:hint="eastAsia"/>
                <w:sz w:val="24"/>
              </w:rPr>
              <w:t>。</w:t>
            </w:r>
          </w:p>
        </w:tc>
      </w:tr>
    </w:tbl>
    <w:p w14:paraId="75B83522">
      <w:pPr>
        <w:snapToGrid w:val="0"/>
        <w:spacing w:line="300" w:lineRule="exact"/>
        <w:jc w:val="center"/>
        <w:rPr>
          <w:sz w:val="24"/>
        </w:rPr>
        <w:sectPr>
          <w:pgSz w:w="11906" w:h="16838"/>
          <w:pgMar w:top="1560" w:right="1474" w:bottom="1985" w:left="1588" w:header="850" w:footer="1418" w:gutter="0"/>
          <w:pgNumType w:fmt="numberInDash"/>
          <w:cols w:space="720" w:num="1"/>
          <w:docGrid w:type="linesAndChars" w:linePitch="579" w:charSpace="-849"/>
        </w:sectPr>
      </w:pPr>
    </w:p>
    <w:tbl>
      <w:tblPr>
        <w:tblStyle w:val="7"/>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8263"/>
      </w:tblGrid>
      <w:tr w14:paraId="68C8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40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57CE6B2">
            <w:pPr>
              <w:snapToGrid w:val="0"/>
              <w:spacing w:line="300" w:lineRule="exact"/>
              <w:ind w:left="113" w:right="113"/>
              <w:jc w:val="center"/>
              <w:rPr>
                <w:sz w:val="24"/>
              </w:rPr>
            </w:pPr>
            <w:r>
              <w:rPr>
                <w:rFonts w:hint="eastAsia"/>
                <w:sz w:val="24"/>
              </w:rPr>
              <w:t>安装及使用条件</w:t>
            </w:r>
          </w:p>
        </w:tc>
        <w:tc>
          <w:tcPr>
            <w:tcW w:w="8263" w:type="dxa"/>
            <w:tcBorders>
              <w:top w:val="single" w:color="auto" w:sz="4" w:space="0"/>
              <w:left w:val="single" w:color="auto" w:sz="4" w:space="0"/>
              <w:bottom w:val="single" w:color="auto" w:sz="4" w:space="0"/>
              <w:right w:val="single" w:color="auto" w:sz="4" w:space="0"/>
            </w:tcBorders>
          </w:tcPr>
          <w:p w14:paraId="38E9980D">
            <w:pPr>
              <w:snapToGrid w:val="0"/>
              <w:spacing w:line="300" w:lineRule="exact"/>
              <w:rPr>
                <w:rFonts w:ascii="Calibri" w:hAnsi="Calibri"/>
                <w:sz w:val="24"/>
              </w:rPr>
            </w:pPr>
            <w:r>
              <w:rPr>
                <w:rFonts w:hAnsi="宋体"/>
                <w:sz w:val="24"/>
              </w:rPr>
              <w:t>1.</w:t>
            </w:r>
            <w:r>
              <w:rPr>
                <w:rFonts w:hint="eastAsia" w:hAnsi="宋体"/>
                <w:sz w:val="24"/>
              </w:rPr>
              <w:t>使用环境条件要求（场地面积、装修、设备地基、承重、设备用电功率、设备供水排水、恒温恒湿、防磁防震、防毒防辐射等）及改造的措施。</w:t>
            </w:r>
          </w:p>
          <w:p w14:paraId="5D2C12A0">
            <w:pPr>
              <w:snapToGrid w:val="0"/>
              <w:spacing w:line="300" w:lineRule="exact"/>
              <w:rPr>
                <w:sz w:val="24"/>
              </w:rPr>
            </w:pPr>
          </w:p>
          <w:p w14:paraId="0B9E2136">
            <w:pPr>
              <w:snapToGrid w:val="0"/>
              <w:spacing w:line="300" w:lineRule="exact"/>
              <w:ind w:firstLine="472" w:firstLineChars="200"/>
              <w:rPr>
                <w:sz w:val="24"/>
              </w:rPr>
            </w:pPr>
            <w:r>
              <w:rPr>
                <w:sz w:val="24"/>
              </w:rPr>
              <w:t>该设备拟存放及使用于生态环境与海洋学院相关实验室或深海装备装调场地，现有场地具备存放该设备的物理空间，可满足泵组主机、控制单元、过滤组件、管路接口及配套工装的安装、调试、运行和日常维护需求。设备体积相对较小，占地面积约5-10 m</w:t>
            </w:r>
            <w:r>
              <w:rPr>
                <w:rFonts w:hint="eastAsia"/>
                <w:sz w:val="24"/>
                <w:vertAlign w:val="superscript"/>
              </w:rPr>
              <w:t>2</w:t>
            </w:r>
            <w:r>
              <w:rPr>
                <w:sz w:val="24"/>
              </w:rPr>
              <w:t>，普通实验台或专用支架即可满足放置要求，无需建设专门设备地基。</w:t>
            </w:r>
          </w:p>
          <w:p w14:paraId="7D13CEE0">
            <w:pPr>
              <w:snapToGrid w:val="0"/>
              <w:spacing w:line="300" w:lineRule="exact"/>
              <w:ind w:firstLine="472" w:firstLineChars="200"/>
              <w:rPr>
                <w:sz w:val="24"/>
              </w:rPr>
            </w:pPr>
            <w:r>
              <w:rPr>
                <w:sz w:val="24"/>
              </w:rPr>
              <w:t>设备运行主要需要常规实验室电源及低压直流供电条件，用于泵组控制、流量调节、阀路切换及数据采集。实验室已具备基本水电条件，可满足设备安装和使用要求。设备不需要特殊恒温恒湿、防磁、防震、防毒、防辐射等环境条件，日常使用时保持实验室通风、干燥、整洁即可。</w:t>
            </w:r>
          </w:p>
          <w:p w14:paraId="34621C8F">
            <w:pPr>
              <w:snapToGrid w:val="0"/>
              <w:spacing w:line="300" w:lineRule="exact"/>
              <w:ind w:firstLine="472" w:firstLineChars="200"/>
              <w:rPr>
                <w:sz w:val="24"/>
              </w:rPr>
            </w:pPr>
            <w:r>
              <w:rPr>
                <w:sz w:val="24"/>
              </w:rPr>
              <w:t>该设备主要用于水样抽吸、大体积采水、微生物快速过滤及环境DNA样品前处理等工作，需配套洁净操作台、过滤膜组件、样品瓶、废液收集容器和管路清洗条件。实验室现有空间和水电条件能够满足设备安装与运行需求，无需进行重大装修改造。</w:t>
            </w:r>
          </w:p>
          <w:p w14:paraId="2076F6AE">
            <w:pPr>
              <w:snapToGrid w:val="0"/>
              <w:spacing w:line="300" w:lineRule="exact"/>
              <w:ind w:firstLine="472" w:firstLineChars="200"/>
              <w:rPr>
                <w:sz w:val="24"/>
              </w:rPr>
            </w:pPr>
          </w:p>
        </w:tc>
      </w:tr>
      <w:tr w14:paraId="29CC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16972284">
            <w:pPr>
              <w:widowControl/>
              <w:jc w:val="left"/>
              <w:rPr>
                <w:sz w:val="24"/>
              </w:rPr>
            </w:pPr>
          </w:p>
        </w:tc>
        <w:tc>
          <w:tcPr>
            <w:tcW w:w="8263" w:type="dxa"/>
            <w:tcBorders>
              <w:top w:val="single" w:color="auto" w:sz="4" w:space="0"/>
              <w:left w:val="single" w:color="auto" w:sz="4" w:space="0"/>
              <w:bottom w:val="single" w:color="auto" w:sz="4" w:space="0"/>
              <w:right w:val="single" w:color="auto" w:sz="4" w:space="0"/>
            </w:tcBorders>
          </w:tcPr>
          <w:p w14:paraId="51300078">
            <w:pPr>
              <w:snapToGrid w:val="0"/>
              <w:spacing w:line="300" w:lineRule="exact"/>
              <w:rPr>
                <w:sz w:val="24"/>
              </w:rPr>
            </w:pPr>
            <w:r>
              <w:rPr>
                <w:sz w:val="24"/>
              </w:rPr>
              <w:t>2.</w:t>
            </w:r>
            <w:r>
              <w:rPr>
                <w:rFonts w:hint="eastAsia" w:hAnsi="宋体"/>
                <w:sz w:val="24"/>
              </w:rPr>
              <w:t>环保安全的影响（是否有三废排放及解决方案；是否为特种设备、射线装置或放射源，风险类别或级别）。</w:t>
            </w:r>
          </w:p>
          <w:p w14:paraId="7F113AFB">
            <w:pPr>
              <w:snapToGrid w:val="0"/>
              <w:spacing w:line="300" w:lineRule="exact"/>
              <w:rPr>
                <w:sz w:val="24"/>
              </w:rPr>
            </w:pPr>
          </w:p>
          <w:p w14:paraId="46BBD0D1">
            <w:pPr>
              <w:snapToGrid w:val="0"/>
              <w:spacing w:line="300" w:lineRule="exact"/>
              <w:ind w:firstLine="472" w:firstLineChars="200"/>
              <w:rPr>
                <w:sz w:val="24"/>
              </w:rPr>
            </w:pPr>
            <w:r>
              <w:rPr>
                <w:sz w:val="24"/>
              </w:rPr>
              <w:t>该设备运行过程中主要处理海水、模拟海水或实验用水样，不涉及放射性物质，不属于射线装置或放射源，不涉及特种设备管理要求。设备运行过程无废气排放，无明显噪声污染，对实验室环境和人员安全影响较小。</w:t>
            </w:r>
          </w:p>
          <w:p w14:paraId="0AA6A552">
            <w:pPr>
              <w:snapToGrid w:val="0"/>
              <w:spacing w:line="300" w:lineRule="exact"/>
              <w:ind w:firstLine="472" w:firstLineChars="200"/>
              <w:rPr>
                <w:sz w:val="24"/>
              </w:rPr>
            </w:pPr>
            <w:r>
              <w:rPr>
                <w:sz w:val="24"/>
              </w:rPr>
              <w:t>设备使用过程中产生的废液主要为过滤后的海水或实验水样，可根据样品性质进行分类收集和处理。如涉及含微生物样品、化学试剂或特殊环境样品，应按照学校实验室废液和生物样品管理要求进行收集、灭活或委托处置，避免直接排放。过滤膜、管路、一次性接头等耗材按照实验室固体废弃物管理要求分类处理。</w:t>
            </w:r>
          </w:p>
          <w:p w14:paraId="195B93DA">
            <w:pPr>
              <w:snapToGrid w:val="0"/>
              <w:spacing w:line="300" w:lineRule="exact"/>
              <w:ind w:firstLine="472" w:firstLineChars="200"/>
              <w:rPr>
                <w:sz w:val="24"/>
              </w:rPr>
            </w:pPr>
            <w:r>
              <w:rPr>
                <w:sz w:val="24"/>
              </w:rPr>
              <w:t>设备主要安全风险为泵组运行过程中的管路漏液、接头松脱、泵体空转、过载运行及电气短路等。实验室将制定相应操作规程，使用前检查管路密封、过滤组件连接、电源接地及泵组运行状态，使用过程中避免长时间空载运行，确保设备安全可靠。</w:t>
            </w:r>
          </w:p>
          <w:p w14:paraId="2D1EF34A">
            <w:pPr>
              <w:snapToGrid w:val="0"/>
              <w:spacing w:line="300" w:lineRule="exact"/>
              <w:ind w:firstLine="472" w:firstLineChars="200"/>
              <w:rPr>
                <w:sz w:val="24"/>
              </w:rPr>
            </w:pPr>
          </w:p>
        </w:tc>
      </w:tr>
      <w:tr w14:paraId="5AC6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11273667">
            <w:pPr>
              <w:widowControl/>
              <w:jc w:val="left"/>
              <w:rPr>
                <w:sz w:val="24"/>
              </w:rPr>
            </w:pPr>
          </w:p>
        </w:tc>
        <w:tc>
          <w:tcPr>
            <w:tcW w:w="8263" w:type="dxa"/>
            <w:tcBorders>
              <w:top w:val="single" w:color="auto" w:sz="4" w:space="0"/>
              <w:left w:val="single" w:color="auto" w:sz="4" w:space="0"/>
              <w:bottom w:val="single" w:color="auto" w:sz="4" w:space="0"/>
              <w:right w:val="single" w:color="auto" w:sz="4" w:space="0"/>
            </w:tcBorders>
          </w:tcPr>
          <w:p w14:paraId="12FFB08E">
            <w:pPr>
              <w:snapToGrid w:val="0"/>
              <w:spacing w:line="300" w:lineRule="exact"/>
              <w:rPr>
                <w:rFonts w:ascii="Calibri" w:hAnsi="Calibri"/>
                <w:sz w:val="24"/>
              </w:rPr>
            </w:pPr>
            <w:r>
              <w:rPr>
                <w:sz w:val="24"/>
              </w:rPr>
              <w:t>3.</w:t>
            </w:r>
            <w:r>
              <w:rPr>
                <w:rFonts w:hint="eastAsia" w:hAnsi="宋体"/>
                <w:sz w:val="24"/>
              </w:rPr>
              <w:t>现有操作人员的人数、技术状况及培训计划。</w:t>
            </w:r>
          </w:p>
          <w:p w14:paraId="40D7FD5C">
            <w:pPr>
              <w:snapToGrid w:val="0"/>
              <w:spacing w:line="300" w:lineRule="exact"/>
              <w:rPr>
                <w:sz w:val="24"/>
              </w:rPr>
            </w:pPr>
          </w:p>
          <w:p w14:paraId="2DF7F572">
            <w:pPr>
              <w:snapToGrid w:val="0"/>
              <w:spacing w:line="300" w:lineRule="exact"/>
              <w:ind w:firstLine="472" w:firstLineChars="200"/>
              <w:rPr>
                <w:sz w:val="24"/>
              </w:rPr>
            </w:pPr>
            <w:r>
              <w:rPr>
                <w:sz w:val="24"/>
              </w:rPr>
              <w:t>目前使用团队由环境生态工程、海洋生态环境、深海采样装备和微生物分析方向的教师、科研人员、实验技术人员及研究生组成，具备海水样品采集、微生物富集过滤、环境DNA样品处理、实验室泵组和过滤系统操作经验，可满足设备日常使用和维护需求。</w:t>
            </w:r>
          </w:p>
          <w:p w14:paraId="497FD29E">
            <w:pPr>
              <w:snapToGrid w:val="0"/>
              <w:spacing w:line="300" w:lineRule="exact"/>
              <w:ind w:firstLine="472" w:firstLineChars="200"/>
              <w:rPr>
                <w:sz w:val="24"/>
              </w:rPr>
            </w:pPr>
            <w:r>
              <w:rPr>
                <w:sz w:val="24"/>
              </w:rPr>
              <w:t>设备到货后，将由供应商提供现场安装调试和操作培训，培训内容包括泵组结构与工作原理、流量设定、序列运行模式、多通道切换、过滤组件连接、管路清洗、常见故障排查和日常维护保养等。实验室将建立设备使用登记制度和操作培训制度，未经培训人员不得单独操作设备。</w:t>
            </w:r>
          </w:p>
          <w:p w14:paraId="062FF5B3">
            <w:pPr>
              <w:snapToGrid w:val="0"/>
              <w:spacing w:line="300" w:lineRule="exact"/>
              <w:ind w:firstLine="472" w:firstLineChars="200"/>
              <w:rPr>
                <w:sz w:val="24"/>
              </w:rPr>
            </w:pPr>
            <w:r>
              <w:rPr>
                <w:sz w:val="24"/>
              </w:rPr>
              <w:t>后续将根据教学和科研任务需要，对参与设备使用的研究生和实验人员开展定期培训，重点培训大体积采水、微生物快速过滤、环境DNA样品前处理、样品防污染控制及设备清洗维护等内容，确保设备规范、安全、高效运行。</w:t>
            </w:r>
          </w:p>
          <w:p w14:paraId="5D61F081">
            <w:pPr>
              <w:snapToGrid w:val="0"/>
              <w:spacing w:line="300" w:lineRule="exact"/>
              <w:rPr>
                <w:sz w:val="24"/>
              </w:rPr>
            </w:pPr>
          </w:p>
        </w:tc>
      </w:tr>
      <w:tr w14:paraId="66A4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20EF23BF">
            <w:pPr>
              <w:widowControl/>
              <w:jc w:val="left"/>
              <w:rPr>
                <w:sz w:val="24"/>
              </w:rPr>
            </w:pPr>
          </w:p>
        </w:tc>
        <w:tc>
          <w:tcPr>
            <w:tcW w:w="8263" w:type="dxa"/>
            <w:tcBorders>
              <w:top w:val="single" w:color="auto" w:sz="4" w:space="0"/>
              <w:left w:val="single" w:color="auto" w:sz="4" w:space="0"/>
              <w:bottom w:val="single" w:color="auto" w:sz="4" w:space="0"/>
              <w:right w:val="single" w:color="auto" w:sz="4" w:space="0"/>
            </w:tcBorders>
          </w:tcPr>
          <w:p w14:paraId="4A956E05">
            <w:pPr>
              <w:snapToGrid w:val="0"/>
              <w:spacing w:line="300" w:lineRule="exact"/>
              <w:rPr>
                <w:rFonts w:ascii="Calibri" w:hAnsi="Calibri"/>
                <w:sz w:val="24"/>
              </w:rPr>
            </w:pPr>
            <w:r>
              <w:rPr>
                <w:sz w:val="24"/>
              </w:rPr>
              <w:t>4.</w:t>
            </w:r>
            <w:r>
              <w:rPr>
                <w:rFonts w:hint="eastAsia" w:hAnsi="宋体"/>
                <w:sz w:val="24"/>
              </w:rPr>
              <w:t>附件、软件、零配件、消耗性材料补充的渠道，维修条件（维修布点及维修力量）。</w:t>
            </w:r>
          </w:p>
          <w:p w14:paraId="57C4C32B">
            <w:pPr>
              <w:snapToGrid w:val="0"/>
              <w:spacing w:line="300" w:lineRule="exact"/>
              <w:rPr>
                <w:sz w:val="24"/>
              </w:rPr>
            </w:pPr>
          </w:p>
          <w:p w14:paraId="2DAA843C">
            <w:pPr>
              <w:snapToGrid w:val="0"/>
              <w:spacing w:line="300" w:lineRule="exact"/>
              <w:ind w:firstLine="472" w:firstLineChars="200"/>
              <w:rPr>
                <w:sz w:val="24"/>
              </w:rPr>
            </w:pPr>
            <w:r>
              <w:rPr>
                <w:sz w:val="24"/>
              </w:rPr>
              <w:t>设备配套附件主要包括泵头、控制器、流量调节单元、过滤膜组件、样品收集瓶、管路、接头、密封圈、支架、电源线和专用工具等。上述附件及易耗件均可由设备供应商或国内常规实验耗材渠道采购，补充渠道明确，能够满足长期使用需求。</w:t>
            </w:r>
          </w:p>
          <w:p w14:paraId="214EE27C">
            <w:pPr>
              <w:snapToGrid w:val="0"/>
              <w:spacing w:line="300" w:lineRule="exact"/>
              <w:ind w:firstLine="472" w:firstLineChars="200"/>
              <w:rPr>
                <w:sz w:val="24"/>
              </w:rPr>
            </w:pPr>
            <w:r>
              <w:rPr>
                <w:sz w:val="24"/>
              </w:rPr>
              <w:t>耗材主要包括过滤膜、滤膜夹具、硅胶管或耐腐蚀管路、快速接头、密封圈、样品瓶及清洗耗材等。实验室可根据不同实验任务提前储备常用耗材，保证教学实验、科研样品处理及对外服务任务连续开展。</w:t>
            </w:r>
          </w:p>
          <w:p w14:paraId="44BEC2A7">
            <w:pPr>
              <w:snapToGrid w:val="0"/>
              <w:spacing w:line="300" w:lineRule="exact"/>
              <w:ind w:firstLine="472" w:firstLineChars="200"/>
              <w:rPr>
                <w:sz w:val="24"/>
              </w:rPr>
            </w:pPr>
            <w:r>
              <w:rPr>
                <w:sz w:val="24"/>
              </w:rPr>
              <w:t>设备一般性维护可由实验室技术人员完成，包括管路清洗、泵头检查、密封件更换、过滤组件清洁、连接件更换和运行状态检查等。涉及控制系统故障、泵体损坏、流量异常或核心部件维修时，由供应商提供售后服务和技术支持。设备供应商应提供质保期内维修服务及质保期后的长期配件供应和技术支持，保障设备稳定运行。</w:t>
            </w:r>
          </w:p>
          <w:p w14:paraId="43C4302B">
            <w:pPr>
              <w:snapToGrid w:val="0"/>
              <w:spacing w:line="300" w:lineRule="exact"/>
              <w:rPr>
                <w:sz w:val="24"/>
              </w:rPr>
            </w:pPr>
          </w:p>
        </w:tc>
      </w:tr>
    </w:tbl>
    <w:p w14:paraId="4ABD0C98"/>
    <w:sectPr>
      <w:headerReference r:id="rId7" w:type="default"/>
      <w:footerReference r:id="rId8" w:type="default"/>
      <w:pgSz w:w="11906" w:h="16838"/>
      <w:pgMar w:top="2098" w:right="1474" w:bottom="1985" w:left="1588" w:header="850" w:footer="1418" w:gutter="0"/>
      <w:pgNumType w:fmt="numberInDash"/>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44996">
    <w:pPr>
      <w:pStyle w:val="4"/>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2283">
    <w:pPr>
      <w:pStyle w:val="4"/>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98B32">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069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B3D09F"/>
    <w:multiLevelType w:val="singleLevel"/>
    <w:tmpl w:val="F0B3D09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579"/>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jQzM2IyNjE2MWJjNGM3MmFmYjUwM2VhOWZmM2IifQ=="/>
  </w:docVars>
  <w:rsids>
    <w:rsidRoot w:val="6C612382"/>
    <w:rsid w:val="00013EC9"/>
    <w:rsid w:val="00027A51"/>
    <w:rsid w:val="00030051"/>
    <w:rsid w:val="00031CAB"/>
    <w:rsid w:val="00032BD3"/>
    <w:rsid w:val="00066776"/>
    <w:rsid w:val="00080FAB"/>
    <w:rsid w:val="000B55FF"/>
    <w:rsid w:val="000F6512"/>
    <w:rsid w:val="000F6889"/>
    <w:rsid w:val="00104C18"/>
    <w:rsid w:val="0011770C"/>
    <w:rsid w:val="0012054D"/>
    <w:rsid w:val="00120CD2"/>
    <w:rsid w:val="00124A3A"/>
    <w:rsid w:val="0012762F"/>
    <w:rsid w:val="00150BBC"/>
    <w:rsid w:val="001A44B6"/>
    <w:rsid w:val="001C39BA"/>
    <w:rsid w:val="001F1B67"/>
    <w:rsid w:val="001F6F3F"/>
    <w:rsid w:val="00200903"/>
    <w:rsid w:val="0021296C"/>
    <w:rsid w:val="00220429"/>
    <w:rsid w:val="0022332C"/>
    <w:rsid w:val="00223F83"/>
    <w:rsid w:val="0024419F"/>
    <w:rsid w:val="0029335C"/>
    <w:rsid w:val="002969DF"/>
    <w:rsid w:val="002A06A4"/>
    <w:rsid w:val="002B33F9"/>
    <w:rsid w:val="002D5DA7"/>
    <w:rsid w:val="002E1966"/>
    <w:rsid w:val="002E74D2"/>
    <w:rsid w:val="002F244C"/>
    <w:rsid w:val="00316B32"/>
    <w:rsid w:val="00327419"/>
    <w:rsid w:val="00333C35"/>
    <w:rsid w:val="00335194"/>
    <w:rsid w:val="00336C61"/>
    <w:rsid w:val="00336FAB"/>
    <w:rsid w:val="00343514"/>
    <w:rsid w:val="003514BD"/>
    <w:rsid w:val="003754FC"/>
    <w:rsid w:val="003766A3"/>
    <w:rsid w:val="003C6E1A"/>
    <w:rsid w:val="003E122E"/>
    <w:rsid w:val="004132B7"/>
    <w:rsid w:val="004245D2"/>
    <w:rsid w:val="00424ABC"/>
    <w:rsid w:val="004312B7"/>
    <w:rsid w:val="00443F42"/>
    <w:rsid w:val="00457C92"/>
    <w:rsid w:val="00460803"/>
    <w:rsid w:val="00463E62"/>
    <w:rsid w:val="00466E26"/>
    <w:rsid w:val="004A31D5"/>
    <w:rsid w:val="004A5AF2"/>
    <w:rsid w:val="004A768C"/>
    <w:rsid w:val="004D0062"/>
    <w:rsid w:val="004F53AE"/>
    <w:rsid w:val="005117F8"/>
    <w:rsid w:val="00524D06"/>
    <w:rsid w:val="0053634A"/>
    <w:rsid w:val="00543694"/>
    <w:rsid w:val="005662C1"/>
    <w:rsid w:val="0059522C"/>
    <w:rsid w:val="005A1B9A"/>
    <w:rsid w:val="005A4DBA"/>
    <w:rsid w:val="005B49C4"/>
    <w:rsid w:val="005D6927"/>
    <w:rsid w:val="005E77BF"/>
    <w:rsid w:val="005F2AC0"/>
    <w:rsid w:val="0061156D"/>
    <w:rsid w:val="00621487"/>
    <w:rsid w:val="00626781"/>
    <w:rsid w:val="006267BE"/>
    <w:rsid w:val="00634E01"/>
    <w:rsid w:val="00635081"/>
    <w:rsid w:val="00640040"/>
    <w:rsid w:val="00647DA5"/>
    <w:rsid w:val="00650C53"/>
    <w:rsid w:val="0066232B"/>
    <w:rsid w:val="00662532"/>
    <w:rsid w:val="00670423"/>
    <w:rsid w:val="0067109A"/>
    <w:rsid w:val="006826B3"/>
    <w:rsid w:val="00684C21"/>
    <w:rsid w:val="0069217F"/>
    <w:rsid w:val="00692291"/>
    <w:rsid w:val="006A0260"/>
    <w:rsid w:val="006C65AB"/>
    <w:rsid w:val="006E141B"/>
    <w:rsid w:val="006E60E7"/>
    <w:rsid w:val="0070394E"/>
    <w:rsid w:val="00703995"/>
    <w:rsid w:val="00722A3E"/>
    <w:rsid w:val="007335EF"/>
    <w:rsid w:val="00733B01"/>
    <w:rsid w:val="00736F11"/>
    <w:rsid w:val="00741B1C"/>
    <w:rsid w:val="00743F9D"/>
    <w:rsid w:val="00752FC2"/>
    <w:rsid w:val="00755E7F"/>
    <w:rsid w:val="00793C1E"/>
    <w:rsid w:val="007A240E"/>
    <w:rsid w:val="007B71AE"/>
    <w:rsid w:val="008065FC"/>
    <w:rsid w:val="00812F2D"/>
    <w:rsid w:val="0084293D"/>
    <w:rsid w:val="0084682E"/>
    <w:rsid w:val="008524D3"/>
    <w:rsid w:val="00890425"/>
    <w:rsid w:val="008A6DC0"/>
    <w:rsid w:val="008C6FD0"/>
    <w:rsid w:val="008D15F5"/>
    <w:rsid w:val="008E36C0"/>
    <w:rsid w:val="008F5A06"/>
    <w:rsid w:val="00902822"/>
    <w:rsid w:val="009037E0"/>
    <w:rsid w:val="009078BB"/>
    <w:rsid w:val="009160E6"/>
    <w:rsid w:val="00920CD0"/>
    <w:rsid w:val="00924D90"/>
    <w:rsid w:val="00941D02"/>
    <w:rsid w:val="00985A42"/>
    <w:rsid w:val="0099783A"/>
    <w:rsid w:val="009A681F"/>
    <w:rsid w:val="009C56FC"/>
    <w:rsid w:val="009C6AEF"/>
    <w:rsid w:val="009E0EB0"/>
    <w:rsid w:val="009E53B8"/>
    <w:rsid w:val="009E58DE"/>
    <w:rsid w:val="00A55BF3"/>
    <w:rsid w:val="00A561EC"/>
    <w:rsid w:val="00A83679"/>
    <w:rsid w:val="00A96CE4"/>
    <w:rsid w:val="00AB48D5"/>
    <w:rsid w:val="00AB7ADC"/>
    <w:rsid w:val="00AC5325"/>
    <w:rsid w:val="00AD6710"/>
    <w:rsid w:val="00B01882"/>
    <w:rsid w:val="00B22015"/>
    <w:rsid w:val="00B22642"/>
    <w:rsid w:val="00B40A8D"/>
    <w:rsid w:val="00B51209"/>
    <w:rsid w:val="00B62AB2"/>
    <w:rsid w:val="00B76990"/>
    <w:rsid w:val="00BB1B1D"/>
    <w:rsid w:val="00BC26B9"/>
    <w:rsid w:val="00BC563D"/>
    <w:rsid w:val="00BD63D2"/>
    <w:rsid w:val="00BE0697"/>
    <w:rsid w:val="00BF0344"/>
    <w:rsid w:val="00C06C84"/>
    <w:rsid w:val="00C23BF6"/>
    <w:rsid w:val="00C260E7"/>
    <w:rsid w:val="00C3528D"/>
    <w:rsid w:val="00C44E1C"/>
    <w:rsid w:val="00C46576"/>
    <w:rsid w:val="00C74193"/>
    <w:rsid w:val="00CA11BD"/>
    <w:rsid w:val="00CA12E6"/>
    <w:rsid w:val="00CC10B0"/>
    <w:rsid w:val="00CD120F"/>
    <w:rsid w:val="00D071D3"/>
    <w:rsid w:val="00D21825"/>
    <w:rsid w:val="00D43572"/>
    <w:rsid w:val="00D6050A"/>
    <w:rsid w:val="00D61B29"/>
    <w:rsid w:val="00D71DA3"/>
    <w:rsid w:val="00DD0A96"/>
    <w:rsid w:val="00DE26F2"/>
    <w:rsid w:val="00DE3F50"/>
    <w:rsid w:val="00DF19E3"/>
    <w:rsid w:val="00DF4553"/>
    <w:rsid w:val="00E01A14"/>
    <w:rsid w:val="00E113B1"/>
    <w:rsid w:val="00E22249"/>
    <w:rsid w:val="00E22D99"/>
    <w:rsid w:val="00E627E2"/>
    <w:rsid w:val="00E66280"/>
    <w:rsid w:val="00E74612"/>
    <w:rsid w:val="00E74F99"/>
    <w:rsid w:val="00E80A28"/>
    <w:rsid w:val="00EA3583"/>
    <w:rsid w:val="00EB288C"/>
    <w:rsid w:val="00EB3FB9"/>
    <w:rsid w:val="00EC0C94"/>
    <w:rsid w:val="00EC6CFD"/>
    <w:rsid w:val="00EC7759"/>
    <w:rsid w:val="00EE1D46"/>
    <w:rsid w:val="00F10353"/>
    <w:rsid w:val="00F12E06"/>
    <w:rsid w:val="00F26862"/>
    <w:rsid w:val="00F42898"/>
    <w:rsid w:val="00F47734"/>
    <w:rsid w:val="00F47A7A"/>
    <w:rsid w:val="00F47EE7"/>
    <w:rsid w:val="00F75BE6"/>
    <w:rsid w:val="00F80CFF"/>
    <w:rsid w:val="00F82DF8"/>
    <w:rsid w:val="00F84D50"/>
    <w:rsid w:val="00FA6E8B"/>
    <w:rsid w:val="00FB24AB"/>
    <w:rsid w:val="00FB7335"/>
    <w:rsid w:val="00FD7D49"/>
    <w:rsid w:val="00FE4F69"/>
    <w:rsid w:val="02A2206C"/>
    <w:rsid w:val="03993BA4"/>
    <w:rsid w:val="0D0B5429"/>
    <w:rsid w:val="13AA1353"/>
    <w:rsid w:val="185A4A56"/>
    <w:rsid w:val="19AE2E27"/>
    <w:rsid w:val="1AF35A11"/>
    <w:rsid w:val="1D5B6C8E"/>
    <w:rsid w:val="1DC80D24"/>
    <w:rsid w:val="262E5E95"/>
    <w:rsid w:val="27F54D78"/>
    <w:rsid w:val="28304227"/>
    <w:rsid w:val="28D13F2D"/>
    <w:rsid w:val="35E978AA"/>
    <w:rsid w:val="3F8C60F7"/>
    <w:rsid w:val="40350C1A"/>
    <w:rsid w:val="42ED6564"/>
    <w:rsid w:val="474E213E"/>
    <w:rsid w:val="4D063625"/>
    <w:rsid w:val="4EC10688"/>
    <w:rsid w:val="50192623"/>
    <w:rsid w:val="502D2C76"/>
    <w:rsid w:val="5251434A"/>
    <w:rsid w:val="594F111E"/>
    <w:rsid w:val="5B442445"/>
    <w:rsid w:val="603B70FF"/>
    <w:rsid w:val="6254423A"/>
    <w:rsid w:val="6B7071D4"/>
    <w:rsid w:val="6C612382"/>
    <w:rsid w:val="6F772AEF"/>
    <w:rsid w:val="70473027"/>
    <w:rsid w:val="70833375"/>
    <w:rsid w:val="745E7D1A"/>
    <w:rsid w:val="754B78A7"/>
    <w:rsid w:val="76E86BAB"/>
    <w:rsid w:val="7C071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2"/>
    <w:qFormat/>
    <w:uiPriority w:val="0"/>
    <w:pPr>
      <w:spacing w:line="240" w:lineRule="auto"/>
    </w:pPr>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styleId="11">
    <w:name w:val="List Paragraph"/>
    <w:basedOn w:val="1"/>
    <w:unhideWhenUsed/>
    <w:qFormat/>
    <w:uiPriority w:val="99"/>
    <w:pPr>
      <w:ind w:firstLine="420" w:firstLineChars="200"/>
    </w:pPr>
  </w:style>
  <w:style w:type="character" w:customStyle="1" w:styleId="12">
    <w:name w:val="批注框文本 Char"/>
    <w:basedOn w:val="9"/>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C83E2-B1B7-4132-8B6C-3140B9268896}">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6141</Words>
  <Characters>6363</Characters>
  <Lines>48</Lines>
  <Paragraphs>13</Paragraphs>
  <TotalTime>5</TotalTime>
  <ScaleCrop>false</ScaleCrop>
  <LinksUpToDate>false</LinksUpToDate>
  <CharactersWithSpaces>6447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2025-05-20T04:07:00Z</dcterms:created>
  <dc:creator>郭爱华</dc:creator>
  <cp:lastModifiedBy>招标代理</cp:lastModifiedBy>
  <dcterms:modified xsi:type="dcterms:W3CDTF">2026-07-03T10:30:11Z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A2262A13D4AA4E1298596E54515AE3D4_13</vt:lpwstr>
  </property>
  <property fmtid="{D5CDD505-2E9C-101B-9397-08002B2CF9AE}" pid="4" name="KSOTemplateDocerSaveRecord">
    <vt:lpwstr>eyJoZGlkIjoiN2U1OTRjNTU0ZWJiMjZhYTdkZjFjN2RiNDk1ODk0ZTUiLCJ1c2VySWQiOiIxNTg1OTMwMDYyIn0=</vt:lpwstr>
  </property>
</Properties>
</file>