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1AE94">
      <w:pPr>
        <w:ind w:left="440" w:hanging="440"/>
        <w:jc w:val="center"/>
        <w:rPr>
          <w:rFonts w:ascii="Times New Roman" w:hAnsi="Times New Roman" w:eastAsia="宋体" w:cs="Times New Roman"/>
          <w:b/>
          <w:bCs/>
          <w:sz w:val="24"/>
          <w:szCs w:val="24"/>
        </w:rPr>
      </w:pPr>
      <w:bookmarkStart w:id="2" w:name="_GoBack"/>
      <w:r>
        <w:rPr>
          <w:rFonts w:hint="eastAsia" w:ascii="Times New Roman" w:hAnsi="Times New Roman" w:eastAsia="宋体" w:cs="Times New Roman"/>
          <w:b/>
          <w:bCs/>
          <w:sz w:val="24"/>
          <w:szCs w:val="24"/>
          <w:lang w:val="en-US" w:eastAsia="zh-CN"/>
        </w:rPr>
        <w:t>X射线光电子能谱仪采购项目用户需求书</w:t>
      </w:r>
    </w:p>
    <w:bookmarkEnd w:id="2"/>
    <w:p w14:paraId="6BDA250A">
      <w:pPr>
        <w:autoSpaceDE w:val="0"/>
        <w:autoSpaceDN w:val="0"/>
        <w:adjustRightInd w:val="0"/>
        <w:rPr>
          <w:rFonts w:hint="eastAsia" w:ascii="宋体" w:cs="宋体"/>
          <w:bCs/>
          <w:sz w:val="22"/>
        </w:rPr>
      </w:pPr>
      <w:r>
        <w:rPr>
          <w:rFonts w:hint="eastAsia" w:ascii="宋体" w:cs="宋体"/>
          <w:bCs/>
          <w:sz w:val="22"/>
        </w:rPr>
        <w:t>注意：1.本章带“★”号条款代表关键指标（废标项），必须有官方网站下载的官方技术彩页或者官方盖章的技术白皮书证明，不满足该指标项将导致响应被拒绝;</w:t>
      </w:r>
    </w:p>
    <w:p w14:paraId="2ACBEA78">
      <w:pPr>
        <w:autoSpaceDE w:val="0"/>
        <w:autoSpaceDN w:val="0"/>
        <w:adjustRightInd w:val="0"/>
        <w:ind w:firstLine="440" w:firstLineChars="200"/>
        <w:rPr>
          <w:rFonts w:hint="eastAsia" w:ascii="宋体" w:cs="宋体"/>
          <w:sz w:val="22"/>
        </w:rPr>
      </w:pPr>
      <w:r>
        <w:rPr>
          <w:rFonts w:ascii="宋体" w:cs="宋体"/>
          <w:sz w:val="22"/>
        </w:rPr>
        <w:t>2.</w:t>
      </w:r>
      <w:r>
        <w:rPr>
          <w:rFonts w:hint="eastAsia" w:ascii="宋体" w:cs="宋体"/>
          <w:sz w:val="22"/>
        </w:rPr>
        <w:t>“</w:t>
      </w:r>
      <w:r>
        <w:rPr>
          <w:rFonts w:hint="eastAsia" w:ascii="宋体" w:hAnsi="宋体" w:eastAsia="宋体" w:cs="宋体"/>
        </w:rPr>
        <w:t>▲</w:t>
      </w:r>
      <w:r>
        <w:rPr>
          <w:rFonts w:hint="eastAsia" w:ascii="宋体" w:cs="宋体"/>
          <w:sz w:val="22"/>
        </w:rPr>
        <w:t>”代表重要指标，每有一项重要指标参数不满足重点扣分；</w:t>
      </w:r>
    </w:p>
    <w:p w14:paraId="6BEEBE8E">
      <w:pPr>
        <w:autoSpaceDE w:val="0"/>
        <w:autoSpaceDN w:val="0"/>
        <w:adjustRightInd w:val="0"/>
        <w:ind w:firstLine="440" w:firstLineChars="200"/>
        <w:rPr>
          <w:rFonts w:hint="eastAsia"/>
        </w:rPr>
      </w:pPr>
      <w:r>
        <w:rPr>
          <w:rFonts w:hint="eastAsia" w:ascii="宋体" w:cs="宋体"/>
          <w:sz w:val="22"/>
        </w:rPr>
        <w:t>3</w:t>
      </w:r>
      <w:r>
        <w:rPr>
          <w:rFonts w:ascii="宋体" w:cs="宋体"/>
          <w:sz w:val="22"/>
        </w:rPr>
        <w:t>. 其他标准项目不满足</w:t>
      </w:r>
      <w:r>
        <w:rPr>
          <w:rFonts w:hint="eastAsia" w:ascii="宋体" w:cs="宋体"/>
          <w:sz w:val="22"/>
        </w:rPr>
        <w:t>，</w:t>
      </w:r>
      <w:r>
        <w:rPr>
          <w:rFonts w:ascii="宋体" w:cs="宋体"/>
          <w:sz w:val="22"/>
        </w:rPr>
        <w:t>逐项累计扣分</w:t>
      </w:r>
      <w:r>
        <w:rPr>
          <w:rFonts w:hint="eastAsia" w:ascii="宋体" w:cs="宋体"/>
          <w:sz w:val="22"/>
        </w:rPr>
        <w:t>，</w:t>
      </w:r>
      <w:r>
        <w:rPr>
          <w:rFonts w:ascii="宋体" w:cs="宋体"/>
          <w:sz w:val="22"/>
        </w:rPr>
        <w:t>扣完为止</w:t>
      </w:r>
      <w:r>
        <w:rPr>
          <w:rFonts w:hint="eastAsia" w:ascii="宋体" w:cs="宋体"/>
          <w:sz w:val="22"/>
        </w:rPr>
        <w:t>。</w:t>
      </w:r>
    </w:p>
    <w:p w14:paraId="4F07732B">
      <w:pPr>
        <w:ind w:left="440" w:hanging="440"/>
        <w:jc w:val="center"/>
        <w:rPr>
          <w:rFonts w:ascii="Times New Roman" w:hAnsi="Times New Roman" w:eastAsia="宋体" w:cs="Times New Roman"/>
          <w:b/>
          <w:bCs/>
          <w:sz w:val="24"/>
          <w:szCs w:val="24"/>
        </w:rPr>
      </w:pPr>
    </w:p>
    <w:p w14:paraId="0147E70E">
      <w:pPr>
        <w:ind w:left="440" w:hanging="440"/>
        <w:jc w:val="center"/>
        <w:rPr>
          <w:rFonts w:ascii="Times New Roman" w:hAnsi="Times New Roman" w:eastAsia="宋体" w:cs="Times New Roman"/>
          <w:b/>
          <w:bCs/>
          <w:sz w:val="24"/>
          <w:szCs w:val="24"/>
        </w:rPr>
      </w:pPr>
    </w:p>
    <w:p w14:paraId="15B95D9E">
      <w:pP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仪器分辨率和灵敏度</w:t>
      </w:r>
    </w:p>
    <w:p w14:paraId="72D8F955">
      <w:pPr>
        <w:ind w:left="425"/>
        <w:rPr>
          <w:rFonts w:ascii="Times New Roman" w:hAnsi="Times New Roman" w:eastAsia="宋体" w:cs="Times New Roman"/>
          <w:szCs w:val="21"/>
        </w:rPr>
      </w:pPr>
      <w:r>
        <w:rPr>
          <w:rFonts w:ascii="Segoe UI Symbol" w:hAnsi="Segoe UI Symbol" w:eastAsia="宋体" w:cs="Segoe UI Symbol"/>
          <w:szCs w:val="21"/>
        </w:rPr>
        <w:t>★</w:t>
      </w:r>
      <w:r>
        <w:rPr>
          <w:rFonts w:hint="eastAsia" w:ascii="Segoe UI Symbol" w:hAnsi="Segoe UI Symbol" w:eastAsia="宋体" w:cs="Segoe UI Symbol"/>
          <w:szCs w:val="21"/>
        </w:rPr>
        <w:t>1.1</w:t>
      </w:r>
      <w:r>
        <w:rPr>
          <w:rFonts w:ascii="Times New Roman" w:hAnsi="Times New Roman" w:eastAsia="宋体" w:cs="Times New Roman"/>
          <w:szCs w:val="21"/>
        </w:rPr>
        <w:t>能量分辨率：对干净的银标样，Ag3d5/2峰的半高宽≤0.48 eV（对Ag3d5/2峰的半高宽，干净的银标样）</w:t>
      </w:r>
    </w:p>
    <w:p w14:paraId="3E3526A4">
      <w:pPr>
        <w:ind w:left="425"/>
        <w:rPr>
          <w:rFonts w:ascii="Times New Roman" w:hAnsi="Times New Roman" w:eastAsia="宋体" w:cs="Times New Roman"/>
          <w:szCs w:val="21"/>
        </w:rPr>
      </w:pPr>
      <w:r>
        <w:rPr>
          <w:rFonts w:hint="eastAsia" w:ascii="Times New Roman" w:hAnsi="Times New Roman" w:eastAsia="宋体" w:cs="Times New Roman"/>
        </w:rPr>
        <w:t>1.2</w:t>
      </w:r>
      <w:r>
        <w:rPr>
          <w:rFonts w:ascii="Times New Roman" w:hAnsi="Times New Roman" w:eastAsia="宋体" w:cs="Times New Roman"/>
          <w:szCs w:val="21"/>
        </w:rPr>
        <w:t>大束斑条件下的能量分辨率和灵敏度：</w:t>
      </w:r>
      <w:r>
        <w:rPr>
          <w:rFonts w:ascii="Times New Roman" w:hAnsi="Times New Roman" w:eastAsia="宋体" w:cs="Times New Roman"/>
          <w:kern w:val="0"/>
          <w:szCs w:val="21"/>
        </w:rPr>
        <w:t>当Ag3d5/2峰的半高宽≤1.0 eV时，计数率≥</w:t>
      </w:r>
      <w:r>
        <w:rPr>
          <w:rFonts w:hint="eastAsia" w:ascii="Times New Roman" w:hAnsi="Times New Roman" w:eastAsia="宋体" w:cs="Times New Roman"/>
          <w:kern w:val="0"/>
          <w:szCs w:val="21"/>
        </w:rPr>
        <w:t>10</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00,000 cps</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当Ag3d5/2峰的半高宽≤</w:t>
      </w:r>
      <w:r>
        <w:rPr>
          <w:rFonts w:hint="eastAsia" w:ascii="Times New Roman" w:hAnsi="Times New Roman" w:eastAsia="宋体" w:cs="Times New Roman"/>
          <w:kern w:val="0"/>
          <w:szCs w:val="21"/>
        </w:rPr>
        <w:t>0.6</w:t>
      </w:r>
      <w:r>
        <w:rPr>
          <w:rFonts w:ascii="Times New Roman" w:hAnsi="Times New Roman" w:eastAsia="宋体" w:cs="Times New Roman"/>
          <w:kern w:val="0"/>
          <w:szCs w:val="21"/>
        </w:rPr>
        <w:t xml:space="preserve"> eV时，计数率≥</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,500,000 cps</w:t>
      </w:r>
    </w:p>
    <w:p w14:paraId="29E9E682">
      <w:pPr>
        <w:ind w:left="425"/>
        <w:rPr>
          <w:rFonts w:ascii="Times New Roman" w:hAnsi="Times New Roman" w:eastAsia="宋体" w:cs="Times New Roman"/>
          <w:szCs w:val="21"/>
        </w:rPr>
      </w:pPr>
      <w:r>
        <w:rPr>
          <w:rFonts w:ascii="Times New Roman" w:hAnsi="Times New Roman" w:eastAsia="宋体" w:cs="Times New Roman"/>
        </w:rPr>
        <w:t>▲</w:t>
      </w:r>
      <w:r>
        <w:rPr>
          <w:rFonts w:hint="eastAsia" w:ascii="Times New Roman" w:hAnsi="Times New Roman" w:eastAsia="宋体" w:cs="Times New Roman"/>
        </w:rPr>
        <w:t>1.3</w:t>
      </w:r>
      <w:r>
        <w:rPr>
          <w:rFonts w:ascii="Times New Roman" w:hAnsi="Times New Roman" w:eastAsia="宋体" w:cs="Times New Roman"/>
          <w:szCs w:val="21"/>
        </w:rPr>
        <w:t>小束斑条件下的能量分辨率和灵敏度：</w:t>
      </w:r>
      <w:r>
        <w:rPr>
          <w:rFonts w:hint="eastAsia" w:ascii="Times New Roman" w:hAnsi="Times New Roman" w:eastAsia="宋体" w:cs="Times New Roman"/>
          <w:szCs w:val="21"/>
        </w:rPr>
        <w:t>束斑面积</w:t>
      </w:r>
      <w:r>
        <w:rPr>
          <w:rFonts w:ascii="Times New Roman" w:hAnsi="Times New Roman" w:eastAsia="宋体" w:cs="Times New Roman"/>
          <w:szCs w:val="21"/>
        </w:rPr>
        <w:t>≤20 μm</w:t>
      </w:r>
      <w:r>
        <w:rPr>
          <w:rFonts w:hint="eastAsia" w:ascii="Times New Roman" w:hAnsi="Times New Roman" w:eastAsia="宋体" w:cs="Times New Roman"/>
          <w:szCs w:val="21"/>
        </w:rPr>
        <w:t>条件下，</w:t>
      </w:r>
      <w:r>
        <w:rPr>
          <w:rFonts w:ascii="Times New Roman" w:hAnsi="Times New Roman" w:eastAsia="宋体" w:cs="Times New Roman"/>
          <w:kern w:val="0"/>
          <w:szCs w:val="21"/>
        </w:rPr>
        <w:t>当Ag3d5/2峰的半高宽≤1.0 eV时，计数率≥</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00,000 cps</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当Ag3d5/2峰的半高宽≤</w:t>
      </w:r>
      <w:r>
        <w:rPr>
          <w:rFonts w:hint="eastAsia" w:ascii="Times New Roman" w:hAnsi="Times New Roman" w:eastAsia="宋体" w:cs="Times New Roman"/>
          <w:kern w:val="0"/>
          <w:szCs w:val="21"/>
        </w:rPr>
        <w:t>0.6</w:t>
      </w:r>
      <w:r>
        <w:rPr>
          <w:rFonts w:ascii="Times New Roman" w:hAnsi="Times New Roman" w:eastAsia="宋体" w:cs="Times New Roman"/>
          <w:kern w:val="0"/>
          <w:szCs w:val="21"/>
        </w:rPr>
        <w:t xml:space="preserve"> eV时，计数率≥</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0,000 cps</w:t>
      </w:r>
      <w:r>
        <w:rPr>
          <w:rFonts w:ascii="Times New Roman" w:hAnsi="Times New Roman" w:eastAsia="宋体" w:cs="Times New Roman"/>
          <w:szCs w:val="21"/>
        </w:rPr>
        <w:t>（提供加盖制造商公章的实测谱图作为证明材料</w:t>
      </w:r>
      <w:r>
        <w:rPr>
          <w:rFonts w:hint="eastAsia" w:ascii="Times New Roman" w:hAnsi="Times New Roman" w:eastAsia="宋体" w:cs="Times New Roman"/>
          <w:kern w:val="0"/>
          <w:szCs w:val="21"/>
        </w:rPr>
        <w:t>，不提供则视为不响应</w:t>
      </w:r>
      <w:r>
        <w:rPr>
          <w:rFonts w:ascii="Times New Roman" w:hAnsi="Times New Roman" w:eastAsia="宋体" w:cs="Times New Roman"/>
          <w:kern w:val="0"/>
          <w:szCs w:val="21"/>
        </w:rPr>
        <w:t>）</w:t>
      </w:r>
    </w:p>
    <w:p w14:paraId="074AD1A7">
      <w:pPr>
        <w:rPr>
          <w:rFonts w:ascii="Times New Roman" w:hAnsi="Times New Roman" w:eastAsia="宋体" w:cs="Times New Roman"/>
          <w:szCs w:val="21"/>
        </w:rPr>
      </w:pPr>
      <w:r>
        <w:rPr>
          <w:rFonts w:hint="eastAsia" w:ascii="Times New Roman" w:hAnsi="Times New Roman" w:eastAsia="宋体" w:cs="Times New Roman"/>
          <w:szCs w:val="21"/>
        </w:rPr>
        <w:t xml:space="preserve">2 </w:t>
      </w:r>
      <w:r>
        <w:rPr>
          <w:rFonts w:ascii="Times New Roman" w:hAnsi="Times New Roman" w:eastAsia="宋体" w:cs="Times New Roman"/>
          <w:szCs w:val="21"/>
        </w:rPr>
        <w:t>超高真空系统</w:t>
      </w:r>
    </w:p>
    <w:p w14:paraId="5C59A0B3">
      <w:pPr>
        <w:ind w:left="425"/>
        <w:rPr>
          <w:rFonts w:ascii="Times New Roman" w:hAnsi="Times New Roman" w:eastAsia="宋体" w:cs="Times New Roman"/>
          <w:szCs w:val="21"/>
        </w:rPr>
      </w:pPr>
      <w:r>
        <w:rPr>
          <w:rFonts w:hint="eastAsia" w:ascii="Times New Roman" w:hAnsi="Times New Roman" w:eastAsia="宋体" w:cs="Times New Roman"/>
          <w:szCs w:val="21"/>
        </w:rPr>
        <w:t>2.1</w:t>
      </w:r>
      <w:r>
        <w:rPr>
          <w:rFonts w:ascii="Times New Roman" w:hAnsi="Times New Roman" w:eastAsia="宋体" w:cs="Times New Roman"/>
          <w:szCs w:val="21"/>
        </w:rPr>
        <w:t>含进样室、分析室和真空抽气系统</w:t>
      </w:r>
    </w:p>
    <w:p w14:paraId="7576D33B">
      <w:pPr>
        <w:ind w:left="425"/>
        <w:rPr>
          <w:rFonts w:ascii="Times New Roman" w:hAnsi="Times New Roman" w:eastAsia="宋体" w:cs="Times New Roman"/>
          <w:szCs w:val="21"/>
        </w:rPr>
      </w:pPr>
      <w:r>
        <w:rPr>
          <w:rFonts w:hint="eastAsia" w:ascii="Times New Roman" w:hAnsi="Times New Roman" w:eastAsia="宋体" w:cs="Times New Roman"/>
          <w:szCs w:val="21"/>
        </w:rPr>
        <w:t>2.2</w:t>
      </w:r>
      <w:r>
        <w:rPr>
          <w:rFonts w:ascii="Times New Roman" w:hAnsi="Times New Roman" w:eastAsia="宋体" w:cs="Times New Roman"/>
          <w:szCs w:val="21"/>
        </w:rPr>
        <w:t>分析室采用独立的（非与进样室共用）前级机械泵、涡轮分子泵和钛升华泵；分析室极限真空度≤5×10</w:t>
      </w:r>
      <w:r>
        <w:rPr>
          <w:rFonts w:ascii="Times New Roman" w:hAnsi="Times New Roman" w:eastAsia="宋体" w:cs="Times New Roman"/>
          <w:szCs w:val="21"/>
          <w:vertAlign w:val="superscript"/>
        </w:rPr>
        <w:t>-9</w:t>
      </w:r>
      <w:r>
        <w:rPr>
          <w:rFonts w:ascii="Times New Roman" w:hAnsi="Times New Roman" w:eastAsia="宋体" w:cs="Times New Roman"/>
          <w:szCs w:val="21"/>
        </w:rPr>
        <w:t>mbar</w:t>
      </w:r>
    </w:p>
    <w:p w14:paraId="6A928753">
      <w:pPr>
        <w:ind w:left="425"/>
        <w:rPr>
          <w:rFonts w:ascii="Times New Roman" w:hAnsi="Times New Roman" w:eastAsia="宋体" w:cs="Times New Roman"/>
          <w:szCs w:val="21"/>
        </w:rPr>
      </w:pPr>
      <w:r>
        <w:rPr>
          <w:rFonts w:hint="eastAsia" w:ascii="Times New Roman" w:hAnsi="Times New Roman" w:eastAsia="宋体" w:cs="Times New Roman"/>
          <w:szCs w:val="21"/>
        </w:rPr>
        <w:t>2.3</w:t>
      </w:r>
      <w:r>
        <w:rPr>
          <w:rFonts w:ascii="Times New Roman" w:hAnsi="Times New Roman" w:eastAsia="宋体" w:cs="Times New Roman"/>
          <w:szCs w:val="21"/>
        </w:rPr>
        <w:t>快速进样室：独立的（非与分析室共用</w:t>
      </w:r>
      <w:r>
        <w:rPr>
          <w:rFonts w:hint="eastAsia" w:ascii="Times New Roman" w:hAnsi="Times New Roman" w:eastAsia="宋体" w:cs="Times New Roman"/>
          <w:szCs w:val="21"/>
        </w:rPr>
        <w:t>）</w:t>
      </w:r>
      <w:r>
        <w:rPr>
          <w:rFonts w:ascii="Times New Roman" w:hAnsi="Times New Roman" w:eastAsia="宋体" w:cs="Times New Roman"/>
          <w:szCs w:val="21"/>
        </w:rPr>
        <w:t>涡轮分子泵和前级机械泵</w:t>
      </w:r>
    </w:p>
    <w:p w14:paraId="125E75F7">
      <w:pPr>
        <w:ind w:left="425"/>
        <w:rPr>
          <w:rFonts w:ascii="Times New Roman" w:hAnsi="Times New Roman" w:eastAsia="宋体" w:cs="Times New Roman"/>
          <w:szCs w:val="21"/>
        </w:rPr>
      </w:pPr>
      <w:r>
        <w:rPr>
          <w:rFonts w:hint="eastAsia" w:ascii="Times New Roman" w:hAnsi="Times New Roman" w:eastAsia="宋体" w:cs="Times New Roman"/>
          <w:szCs w:val="21"/>
        </w:rPr>
        <w:t>2.4</w:t>
      </w:r>
      <w:r>
        <w:rPr>
          <w:rFonts w:ascii="Times New Roman" w:hAnsi="Times New Roman" w:eastAsia="宋体" w:cs="Times New Roman"/>
          <w:szCs w:val="21"/>
        </w:rPr>
        <w:t>真空计：皮拉尼计和离子规</w:t>
      </w:r>
    </w:p>
    <w:p w14:paraId="0E58BC46">
      <w:pPr>
        <w:ind w:left="425"/>
        <w:rPr>
          <w:rFonts w:ascii="Times New Roman" w:hAnsi="Times New Roman" w:eastAsia="宋体" w:cs="Times New Roman"/>
          <w:szCs w:val="21"/>
        </w:rPr>
      </w:pPr>
      <w:r>
        <w:rPr>
          <w:rFonts w:hint="eastAsia" w:ascii="Times New Roman" w:hAnsi="Times New Roman" w:eastAsia="宋体" w:cs="Times New Roman"/>
          <w:szCs w:val="21"/>
        </w:rPr>
        <w:t>2.5</w:t>
      </w:r>
      <w:r>
        <w:rPr>
          <w:rFonts w:ascii="Times New Roman" w:hAnsi="Times New Roman" w:eastAsia="宋体" w:cs="Times New Roman"/>
          <w:szCs w:val="21"/>
        </w:rPr>
        <w:t>自动烘烤系统</w:t>
      </w:r>
    </w:p>
    <w:p w14:paraId="15D75887">
      <w:pPr>
        <w:rPr>
          <w:rFonts w:ascii="Times New Roman" w:hAnsi="Times New Roman" w:eastAsia="宋体" w:cs="Times New Roman"/>
          <w:szCs w:val="21"/>
        </w:rPr>
      </w:pPr>
      <w:r>
        <w:rPr>
          <w:rFonts w:hint="eastAsia" w:ascii="Times New Roman" w:hAnsi="Times New Roman" w:eastAsia="宋体" w:cs="Times New Roman"/>
          <w:szCs w:val="21"/>
        </w:rPr>
        <w:t xml:space="preserve">3 </w:t>
      </w:r>
      <w:r>
        <w:rPr>
          <w:rFonts w:ascii="Times New Roman" w:hAnsi="Times New Roman" w:eastAsia="宋体" w:cs="Times New Roman"/>
          <w:szCs w:val="21"/>
        </w:rPr>
        <w:t>单色化Al Kα X射线源</w:t>
      </w:r>
    </w:p>
    <w:p w14:paraId="016BF8A8">
      <w:pPr>
        <w:ind w:left="425"/>
        <w:rPr>
          <w:rFonts w:ascii="Times New Roman" w:hAnsi="Times New Roman" w:eastAsia="宋体" w:cs="Times New Roman"/>
          <w:szCs w:val="21"/>
        </w:rPr>
      </w:pPr>
      <w:r>
        <w:rPr>
          <w:rFonts w:hint="eastAsia" w:ascii="Times New Roman" w:hAnsi="Times New Roman" w:eastAsia="宋体" w:cs="Times New Roman"/>
          <w:szCs w:val="21"/>
        </w:rPr>
        <w:t>3.1</w:t>
      </w:r>
      <w:r>
        <w:rPr>
          <w:rFonts w:ascii="Times New Roman" w:hAnsi="Times New Roman" w:eastAsia="宋体" w:cs="Times New Roman"/>
          <w:szCs w:val="21"/>
        </w:rPr>
        <w:t>类型：微聚焦设计，避免激发测试区域以外的无关位置信号</w:t>
      </w:r>
    </w:p>
    <w:p w14:paraId="262EEEB1">
      <w:pPr>
        <w:ind w:left="425"/>
        <w:rPr>
          <w:rFonts w:ascii="Times New Roman" w:hAnsi="Times New Roman" w:eastAsia="宋体" w:cs="Times New Roman"/>
          <w:szCs w:val="21"/>
        </w:rPr>
      </w:pPr>
      <w:r>
        <w:rPr>
          <w:rFonts w:ascii="Segoe UI Symbol" w:hAnsi="Segoe UI Symbol" w:eastAsia="宋体" w:cs="Segoe UI Symbol"/>
          <w:szCs w:val="21"/>
        </w:rPr>
        <w:t>★</w:t>
      </w:r>
      <w:r>
        <w:rPr>
          <w:rFonts w:hint="eastAsia" w:ascii="Segoe UI Symbol" w:hAnsi="Segoe UI Symbol" w:eastAsia="宋体" w:cs="Segoe UI Symbol"/>
          <w:szCs w:val="21"/>
        </w:rPr>
        <w:t>3.2</w:t>
      </w:r>
      <w:r>
        <w:rPr>
          <w:rFonts w:ascii="Times New Roman" w:hAnsi="Times New Roman" w:eastAsia="宋体" w:cs="Times New Roman"/>
          <w:szCs w:val="21"/>
        </w:rPr>
        <w:t>光源最大功率：</w:t>
      </w: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0</w:t>
      </w:r>
      <w:r>
        <w:rPr>
          <w:rFonts w:ascii="Times New Roman" w:hAnsi="Times New Roman" w:eastAsia="宋体" w:cs="Times New Roman"/>
          <w:szCs w:val="21"/>
        </w:rPr>
        <w:t xml:space="preserve">0W </w:t>
      </w:r>
    </w:p>
    <w:p w14:paraId="3A2FA0A7">
      <w:pPr>
        <w:ind w:left="425"/>
        <w:rPr>
          <w:rFonts w:ascii="Times New Roman" w:hAnsi="Times New Roman" w:eastAsia="宋体" w:cs="Times New Roman"/>
          <w:szCs w:val="21"/>
          <w:highlight w:val="none"/>
        </w:rPr>
      </w:pPr>
      <w:r>
        <w:rPr>
          <w:rFonts w:hint="eastAsia" w:ascii="Times New Roman" w:hAnsi="Times New Roman" w:eastAsia="宋体" w:cs="Times New Roman"/>
          <w:szCs w:val="21"/>
        </w:rPr>
        <w:t>3.3</w:t>
      </w:r>
      <w:r>
        <w:rPr>
          <w:rFonts w:ascii="Times New Roman" w:hAnsi="Times New Roman" w:eastAsia="宋体" w:cs="Times New Roman"/>
          <w:szCs w:val="21"/>
        </w:rPr>
        <w:t>X射线束斑面积：至少从10 μm至400 μm聚焦连</w:t>
      </w:r>
      <w:r>
        <w:rPr>
          <w:rFonts w:ascii="Times New Roman" w:hAnsi="Times New Roman" w:eastAsia="宋体" w:cs="Times New Roman"/>
          <w:szCs w:val="21"/>
          <w:highlight w:val="none"/>
        </w:rPr>
        <w:t>续可调</w:t>
      </w:r>
      <w:r>
        <w:rPr>
          <w:rFonts w:hint="eastAsia" w:ascii="Times New Roman" w:hAnsi="Times New Roman" w:eastAsia="宋体" w:cs="Times New Roman"/>
          <w:szCs w:val="21"/>
          <w:highlight w:val="none"/>
        </w:rPr>
        <w:t>，连续调节步长≤5μm</w:t>
      </w:r>
    </w:p>
    <w:p w14:paraId="10645A50">
      <w:pPr>
        <w:ind w:left="425"/>
        <w:rPr>
          <w:rFonts w:ascii="Times New Roman" w:hAnsi="Times New Roman" w:eastAsia="宋体" w:cs="Times New Roman"/>
          <w:szCs w:val="21"/>
        </w:rPr>
      </w:pPr>
      <w:r>
        <w:rPr>
          <w:rFonts w:ascii="Times New Roman" w:hAnsi="Times New Roman" w:eastAsia="宋体" w:cs="Times New Roman"/>
          <w:szCs w:val="21"/>
          <w:highlight w:val="none"/>
        </w:rPr>
        <w:t>▲</w:t>
      </w:r>
      <w:r>
        <w:rPr>
          <w:rFonts w:hint="eastAsia" w:ascii="Times New Roman" w:hAnsi="Times New Roman" w:eastAsia="宋体" w:cs="Times New Roman"/>
          <w:szCs w:val="21"/>
          <w:highlight w:val="none"/>
        </w:rPr>
        <w:t>3.4</w:t>
      </w:r>
      <w:r>
        <w:rPr>
          <w:rFonts w:ascii="Times New Roman" w:hAnsi="Times New Roman" w:eastAsia="宋体" w:cs="Times New Roman"/>
          <w:szCs w:val="21"/>
          <w:highlight w:val="none"/>
        </w:rPr>
        <w:t>源束斑尺寸在无选区光阑的条件下可选规格</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8</w:t>
      </w:r>
      <w:r>
        <w:rPr>
          <w:rFonts w:ascii="Times New Roman" w:hAnsi="Times New Roman" w:eastAsia="宋体" w:cs="Times New Roman"/>
          <w:szCs w:val="21"/>
        </w:rPr>
        <w:t>档（应标时需注明每一档的规格值，提供加盖制造商公章的软件截图作为证明材料，不提供则视为不响应）</w:t>
      </w:r>
    </w:p>
    <w:p w14:paraId="7DD65476">
      <w:pPr>
        <w:ind w:left="425"/>
        <w:rPr>
          <w:rFonts w:ascii="Times New Roman" w:hAnsi="Times New Roman" w:eastAsia="宋体" w:cs="Times New Roman"/>
          <w:szCs w:val="21"/>
        </w:rPr>
      </w:pPr>
      <w:r>
        <w:rPr>
          <w:rFonts w:hint="eastAsia" w:ascii="Times New Roman" w:hAnsi="Times New Roman" w:eastAsia="宋体" w:cs="Times New Roman"/>
          <w:szCs w:val="21"/>
        </w:rPr>
        <w:t>3.5</w:t>
      </w:r>
      <w:r>
        <w:rPr>
          <w:rFonts w:ascii="Times New Roman" w:hAnsi="Times New Roman" w:eastAsia="宋体" w:cs="Times New Roman"/>
          <w:szCs w:val="21"/>
        </w:rPr>
        <w:t>最小聚焦获得束斑（非成像模式）</w:t>
      </w:r>
      <w:r>
        <w:rPr>
          <w:rFonts w:hint="eastAsia" w:ascii="Times New Roman" w:hAnsi="Times New Roman" w:eastAsia="宋体" w:cs="Times New Roman"/>
          <w:szCs w:val="21"/>
        </w:rPr>
        <w:t>≤</w:t>
      </w:r>
      <w:r>
        <w:rPr>
          <w:rFonts w:ascii="Times New Roman" w:hAnsi="Times New Roman" w:eastAsia="宋体" w:cs="Times New Roman"/>
          <w:szCs w:val="21"/>
        </w:rPr>
        <w:t>10 µm</w:t>
      </w:r>
    </w:p>
    <w:p w14:paraId="19238C0D">
      <w:pPr>
        <w:ind w:left="425"/>
        <w:rPr>
          <w:rFonts w:ascii="Times New Roman" w:hAnsi="Times New Roman" w:eastAsia="宋体" w:cs="Times New Roman"/>
          <w:szCs w:val="21"/>
        </w:rPr>
      </w:pPr>
      <w:r>
        <w:rPr>
          <w:rFonts w:hint="eastAsia" w:ascii="Times New Roman" w:hAnsi="Times New Roman" w:eastAsia="宋体" w:cs="Times New Roman"/>
          <w:szCs w:val="21"/>
        </w:rPr>
        <w:t>3.6</w:t>
      </w:r>
      <w:r>
        <w:rPr>
          <w:rFonts w:ascii="Times New Roman" w:hAnsi="Times New Roman" w:eastAsia="宋体" w:cs="Times New Roman"/>
          <w:szCs w:val="21"/>
        </w:rPr>
        <w:t>单色化光源的阳极靶可移动，在阳极靶更换前可提供</w:t>
      </w:r>
      <w:r>
        <w:rPr>
          <w:rFonts w:hint="eastAsia" w:ascii="Times New Roman" w:hAnsi="Times New Roman" w:eastAsia="宋体" w:cs="Times New Roman"/>
          <w:szCs w:val="21"/>
        </w:rPr>
        <w:t>≥</w:t>
      </w:r>
      <w:r>
        <w:rPr>
          <w:rFonts w:ascii="Times New Roman" w:hAnsi="Times New Roman" w:eastAsia="宋体" w:cs="Times New Roman"/>
          <w:szCs w:val="21"/>
        </w:rPr>
        <w:t>16个靶点使用</w:t>
      </w:r>
    </w:p>
    <w:p w14:paraId="7ECDD7DF">
      <w:pPr>
        <w:rPr>
          <w:rFonts w:ascii="Times New Roman" w:hAnsi="Times New Roman" w:eastAsia="宋体" w:cs="Times New Roman"/>
          <w:szCs w:val="21"/>
        </w:rPr>
      </w:pPr>
      <w:r>
        <w:rPr>
          <w:rFonts w:hint="eastAsia" w:ascii="Times New Roman" w:hAnsi="Times New Roman" w:eastAsia="宋体" w:cs="Times New Roman"/>
          <w:szCs w:val="21"/>
        </w:rPr>
        <w:t xml:space="preserve">4 </w:t>
      </w:r>
      <w:r>
        <w:rPr>
          <w:rFonts w:ascii="Times New Roman" w:hAnsi="Times New Roman" w:eastAsia="宋体" w:cs="Times New Roman"/>
          <w:szCs w:val="21"/>
        </w:rPr>
        <w:t>荷电中和系统</w:t>
      </w:r>
    </w:p>
    <w:p w14:paraId="35D4E9CB">
      <w:pPr>
        <w:ind w:left="425"/>
        <w:rPr>
          <w:rFonts w:ascii="Times New Roman" w:hAnsi="Times New Roman" w:eastAsia="宋体" w:cs="Times New Roman"/>
          <w:szCs w:val="21"/>
        </w:rPr>
      </w:pPr>
      <w:r>
        <w:rPr>
          <w:rFonts w:hint="eastAsia" w:ascii="Times New Roman" w:hAnsi="Times New Roman" w:eastAsia="宋体" w:cs="Times New Roman"/>
          <w:szCs w:val="21"/>
        </w:rPr>
        <w:t>4.1类型：配置双束中和源，同时具备电子和离子中和能力</w:t>
      </w:r>
    </w:p>
    <w:p w14:paraId="39DF797A">
      <w:pPr>
        <w:ind w:left="425"/>
        <w:rPr>
          <w:rFonts w:ascii="Times New Roman" w:hAnsi="Times New Roman" w:eastAsia="宋体" w:cs="Times New Roman"/>
          <w:szCs w:val="21"/>
        </w:rPr>
      </w:pPr>
      <w:r>
        <w:rPr>
          <w:rFonts w:hint="eastAsia" w:ascii="Times New Roman" w:hAnsi="Times New Roman" w:eastAsia="宋体" w:cs="Times New Roman"/>
          <w:szCs w:val="21"/>
        </w:rPr>
        <w:t>4.2结构组成：单一枪体，电子和离子来源于同一中和源</w:t>
      </w:r>
      <w:r>
        <w:rPr>
          <w:rFonts w:ascii="Times New Roman" w:hAnsi="Times New Roman" w:eastAsia="宋体" w:cs="Times New Roman"/>
          <w:szCs w:val="21"/>
        </w:rPr>
        <w:t>，避免产生荷电阴影</w:t>
      </w:r>
    </w:p>
    <w:p w14:paraId="406760B0">
      <w:pPr>
        <w:ind w:left="425"/>
        <w:rPr>
          <w:rFonts w:ascii="Times New Roman" w:hAnsi="Times New Roman" w:eastAsia="宋体" w:cs="Times New Roman"/>
          <w:szCs w:val="21"/>
        </w:rPr>
      </w:pPr>
      <w:r>
        <w:rPr>
          <w:rFonts w:hint="eastAsia" w:ascii="Times New Roman" w:hAnsi="Times New Roman" w:eastAsia="宋体" w:cs="Times New Roman"/>
          <w:szCs w:val="21"/>
        </w:rPr>
        <w:t>4.3</w:t>
      </w:r>
      <w:r>
        <w:rPr>
          <w:rFonts w:ascii="Times New Roman" w:hAnsi="Times New Roman" w:eastAsia="宋体" w:cs="Times New Roman"/>
          <w:szCs w:val="21"/>
        </w:rPr>
        <w:t>荷电中和指标：对PET的C1s O=C-O峰半高宽≤0.82eV时，C-C/C-H峰强度≥15kcps</w:t>
      </w:r>
    </w:p>
    <w:p w14:paraId="057597E5">
      <w:pPr>
        <w:rPr>
          <w:rFonts w:ascii="Times New Roman" w:hAnsi="Times New Roman" w:eastAsia="宋体" w:cs="Times New Roman"/>
          <w:szCs w:val="21"/>
        </w:rPr>
      </w:pPr>
      <w:r>
        <w:rPr>
          <w:rFonts w:hint="eastAsia" w:ascii="Times New Roman" w:hAnsi="Times New Roman" w:eastAsia="宋体" w:cs="Times New Roman"/>
          <w:szCs w:val="21"/>
        </w:rPr>
        <w:t xml:space="preserve">5 </w:t>
      </w:r>
      <w:r>
        <w:rPr>
          <w:rFonts w:ascii="Times New Roman" w:hAnsi="Times New Roman" w:eastAsia="宋体" w:cs="Times New Roman"/>
          <w:szCs w:val="21"/>
        </w:rPr>
        <w:t>电子能量分析器及透镜</w:t>
      </w:r>
    </w:p>
    <w:p w14:paraId="0B50E8F6">
      <w:pPr>
        <w:ind w:left="425"/>
        <w:rPr>
          <w:rFonts w:ascii="Times New Roman" w:hAnsi="Times New Roman" w:eastAsia="宋体" w:cs="Times New Roman"/>
          <w:szCs w:val="21"/>
        </w:rPr>
      </w:pPr>
      <w:r>
        <w:rPr>
          <w:rFonts w:hint="eastAsia" w:ascii="Times New Roman" w:hAnsi="Times New Roman" w:eastAsia="宋体" w:cs="Times New Roman"/>
          <w:szCs w:val="21"/>
        </w:rPr>
        <w:t>5.1能量</w:t>
      </w:r>
      <w:r>
        <w:rPr>
          <w:rFonts w:ascii="Times New Roman" w:hAnsi="Times New Roman" w:eastAsia="宋体" w:cs="Times New Roman"/>
          <w:szCs w:val="21"/>
        </w:rPr>
        <w:t>分析器类型：180°半球型单层分析器，确保采谱和成像两种模式下光电子传输通道一致</w:t>
      </w:r>
    </w:p>
    <w:p w14:paraId="0F25B395">
      <w:pPr>
        <w:ind w:left="425"/>
        <w:rPr>
          <w:rFonts w:ascii="Times New Roman" w:hAnsi="Times New Roman" w:eastAsia="宋体" w:cs="Times New Roman"/>
          <w:szCs w:val="21"/>
        </w:rPr>
      </w:pPr>
      <w:r>
        <w:rPr>
          <w:rFonts w:hint="eastAsia" w:ascii="Times New Roman" w:hAnsi="Times New Roman" w:eastAsia="宋体" w:cs="Times New Roman"/>
          <w:szCs w:val="21"/>
        </w:rPr>
        <w:t>5.2</w:t>
      </w:r>
      <w:r>
        <w:rPr>
          <w:rFonts w:ascii="Times New Roman" w:hAnsi="Times New Roman" w:eastAsia="宋体" w:cs="Times New Roman"/>
          <w:szCs w:val="21"/>
        </w:rPr>
        <w:t>分析器能量扫描范围：至少包含0-</w:t>
      </w:r>
      <w:r>
        <w:rPr>
          <w:rFonts w:hint="eastAsia" w:ascii="Times New Roman" w:hAnsi="Times New Roman" w:eastAsia="宋体" w:cs="Times New Roman"/>
          <w:szCs w:val="21"/>
        </w:rPr>
        <w:t>15</w:t>
      </w:r>
      <w:r>
        <w:rPr>
          <w:rFonts w:ascii="Times New Roman" w:hAnsi="Times New Roman" w:eastAsia="宋体" w:cs="Times New Roman"/>
          <w:szCs w:val="21"/>
        </w:rPr>
        <w:t>00eV</w:t>
      </w:r>
    </w:p>
    <w:p w14:paraId="34670B16">
      <w:pPr>
        <w:ind w:left="425"/>
        <w:rPr>
          <w:rFonts w:ascii="Times New Roman" w:hAnsi="Times New Roman" w:eastAsia="宋体" w:cs="Times New Roman"/>
          <w:szCs w:val="21"/>
        </w:rPr>
      </w:pPr>
      <w:r>
        <w:rPr>
          <w:rFonts w:hint="eastAsia" w:ascii="Times New Roman" w:hAnsi="Times New Roman" w:eastAsia="宋体" w:cs="Times New Roman"/>
          <w:szCs w:val="21"/>
        </w:rPr>
        <w:t>5.3</w:t>
      </w:r>
      <w:r>
        <w:rPr>
          <w:rFonts w:ascii="Times New Roman" w:hAnsi="Times New Roman" w:eastAsia="宋体" w:cs="Times New Roman"/>
          <w:szCs w:val="21"/>
        </w:rPr>
        <w:t>通过能：范围至少包含1-400eV，调节步长≤1eV，以获得高精度XPS窄扫谱</w:t>
      </w:r>
    </w:p>
    <w:p w14:paraId="4EABF2E2">
      <w:pPr>
        <w:ind w:left="425"/>
        <w:rPr>
          <w:rFonts w:ascii="Times New Roman" w:hAnsi="Times New Roman" w:eastAsia="宋体" w:cs="Times New Roman"/>
          <w:szCs w:val="21"/>
        </w:rPr>
      </w:pPr>
      <w:r>
        <w:rPr>
          <w:rFonts w:hint="eastAsia" w:ascii="Times New Roman" w:hAnsi="Times New Roman" w:eastAsia="宋体" w:cs="Times New Roman"/>
          <w:szCs w:val="21"/>
        </w:rPr>
        <w:t>5.4</w:t>
      </w:r>
      <w:r>
        <w:rPr>
          <w:rFonts w:ascii="Times New Roman" w:hAnsi="Times New Roman" w:eastAsia="宋体" w:cs="Times New Roman"/>
          <w:szCs w:val="21"/>
        </w:rPr>
        <w:t>透镜类型：静电传输透镜。仪器设计不采用磁透镜，保证磁性样品和非磁性样品测试条件一致</w:t>
      </w:r>
    </w:p>
    <w:p w14:paraId="513F44E1">
      <w:pPr>
        <w:rPr>
          <w:rFonts w:ascii="Times New Roman" w:hAnsi="Times New Roman" w:eastAsia="宋体" w:cs="Times New Roman"/>
          <w:szCs w:val="21"/>
        </w:rPr>
      </w:pPr>
      <w:r>
        <w:rPr>
          <w:rFonts w:hint="eastAsia" w:ascii="Times New Roman" w:hAnsi="Times New Roman" w:eastAsia="宋体" w:cs="Times New Roman"/>
          <w:szCs w:val="21"/>
        </w:rPr>
        <w:t xml:space="preserve">6 </w:t>
      </w:r>
      <w:r>
        <w:rPr>
          <w:rFonts w:ascii="Times New Roman" w:hAnsi="Times New Roman" w:eastAsia="宋体" w:cs="Times New Roman"/>
          <w:szCs w:val="21"/>
        </w:rPr>
        <w:t>检测器</w:t>
      </w:r>
    </w:p>
    <w:p w14:paraId="03423B2B">
      <w:pPr>
        <w:ind w:left="425"/>
        <w:rPr>
          <w:rFonts w:ascii="Times New Roman" w:hAnsi="Times New Roman" w:eastAsia="宋体" w:cs="Times New Roman"/>
          <w:szCs w:val="21"/>
        </w:rPr>
      </w:pPr>
      <w:r>
        <w:rPr>
          <w:rFonts w:hint="eastAsia" w:ascii="Times New Roman" w:hAnsi="Times New Roman" w:eastAsia="宋体" w:cs="Times New Roman"/>
          <w:szCs w:val="21"/>
        </w:rPr>
        <w:t>6.1</w:t>
      </w:r>
      <w:r>
        <w:rPr>
          <w:rFonts w:ascii="Times New Roman" w:hAnsi="Times New Roman" w:eastAsia="宋体" w:cs="Times New Roman"/>
          <w:szCs w:val="21"/>
        </w:rPr>
        <w:t>类型：微通道板检测器</w:t>
      </w:r>
    </w:p>
    <w:p w14:paraId="1EE4826B">
      <w:pPr>
        <w:ind w:left="425"/>
        <w:rPr>
          <w:rFonts w:ascii="Times New Roman" w:hAnsi="Times New Roman" w:eastAsia="宋体" w:cs="Times New Roman"/>
          <w:szCs w:val="21"/>
        </w:rPr>
      </w:pPr>
      <w:r>
        <w:rPr>
          <w:rFonts w:hint="eastAsia" w:ascii="Times New Roman" w:hAnsi="Times New Roman" w:eastAsia="宋体" w:cs="Times New Roman"/>
          <w:szCs w:val="21"/>
        </w:rPr>
        <w:t>6.2</w:t>
      </w:r>
      <w:r>
        <w:rPr>
          <w:rFonts w:ascii="Times New Roman" w:hAnsi="Times New Roman" w:eastAsia="宋体" w:cs="Times New Roman"/>
          <w:szCs w:val="21"/>
        </w:rPr>
        <w:t>通道数：128物理通道</w:t>
      </w:r>
    </w:p>
    <w:p w14:paraId="3F6BF347">
      <w:pPr>
        <w:ind w:left="425"/>
        <w:rPr>
          <w:rFonts w:ascii="Times New Roman" w:hAnsi="Times New Roman" w:eastAsia="宋体" w:cs="Times New Roman"/>
          <w:szCs w:val="21"/>
        </w:rPr>
      </w:pPr>
      <w:r>
        <w:rPr>
          <w:rFonts w:hint="eastAsia" w:ascii="Times New Roman" w:hAnsi="Times New Roman" w:eastAsia="宋体" w:cs="Times New Roman"/>
          <w:szCs w:val="21"/>
        </w:rPr>
        <w:t>6.3</w:t>
      </w:r>
      <w:r>
        <w:rPr>
          <w:rFonts w:ascii="Times New Roman" w:hAnsi="Times New Roman" w:eastAsia="宋体" w:cs="Times New Roman"/>
          <w:szCs w:val="21"/>
        </w:rPr>
        <w:t>工作模式：提供常规采谱、常规成像、快照采谱、快照成像四种模式</w:t>
      </w:r>
    </w:p>
    <w:p w14:paraId="2B60C250">
      <w:pPr>
        <w:ind w:left="425"/>
        <w:rPr>
          <w:rFonts w:ascii="Times New Roman" w:hAnsi="Times New Roman" w:eastAsia="宋体" w:cs="Times New Roman"/>
          <w:szCs w:val="21"/>
        </w:rPr>
      </w:pPr>
      <w:r>
        <w:rPr>
          <w:rFonts w:hint="eastAsia" w:ascii="Times New Roman" w:hAnsi="Times New Roman" w:eastAsia="宋体" w:cs="Times New Roman"/>
          <w:szCs w:val="21"/>
        </w:rPr>
        <w:t>6.4</w:t>
      </w:r>
      <w:r>
        <w:rPr>
          <w:rFonts w:ascii="Times New Roman" w:hAnsi="Times New Roman" w:eastAsia="宋体" w:cs="Times New Roman"/>
          <w:szCs w:val="21"/>
        </w:rPr>
        <w:t>成像模式的图像每个像素点包含完整XPS原始谱图，原始谱图范围≥20eV，保证采集到完整的谱峰用于化学态分析</w:t>
      </w:r>
    </w:p>
    <w:p w14:paraId="5F9CCF4B">
      <w:pPr>
        <w:rPr>
          <w:rFonts w:ascii="Times New Roman" w:hAnsi="Times New Roman" w:eastAsia="宋体" w:cs="Times New Roman"/>
          <w:szCs w:val="21"/>
        </w:rPr>
      </w:pPr>
      <w:r>
        <w:rPr>
          <w:rFonts w:hint="eastAsia" w:ascii="Times New Roman" w:hAnsi="Times New Roman" w:eastAsia="宋体" w:cs="Times New Roman"/>
          <w:szCs w:val="21"/>
        </w:rPr>
        <w:t>7 刻蚀离子源</w:t>
      </w:r>
    </w:p>
    <w:p w14:paraId="1DC947FD">
      <w:pPr>
        <w:ind w:left="425"/>
        <w:rPr>
          <w:rFonts w:ascii="Times New Roman" w:hAnsi="Times New Roman" w:eastAsia="宋体" w:cs="Times New Roman"/>
          <w:szCs w:val="21"/>
        </w:rPr>
      </w:pPr>
      <w:r>
        <w:rPr>
          <w:rFonts w:hint="eastAsia" w:ascii="Times New Roman" w:hAnsi="Times New Roman" w:eastAsia="宋体" w:cs="Times New Roman"/>
          <w:szCs w:val="21"/>
        </w:rPr>
        <w:t>7.1作用：用于样品表面清洁和深度刻蚀</w:t>
      </w:r>
    </w:p>
    <w:p w14:paraId="4DDB8349">
      <w:pPr>
        <w:ind w:left="425"/>
        <w:rPr>
          <w:rFonts w:ascii="Times New Roman" w:hAnsi="Times New Roman" w:eastAsia="宋体" w:cs="Times New Roman"/>
          <w:szCs w:val="21"/>
        </w:rPr>
      </w:pPr>
      <w:r>
        <w:rPr>
          <w:rFonts w:hint="eastAsia" w:ascii="Times New Roman" w:hAnsi="Times New Roman" w:eastAsia="宋体" w:cs="Times New Roman"/>
          <w:szCs w:val="21"/>
        </w:rPr>
        <w:t>7.2离子源类型：Ar离子源</w:t>
      </w:r>
    </w:p>
    <w:p w14:paraId="79486135">
      <w:pPr>
        <w:ind w:left="425"/>
        <w:rPr>
          <w:rFonts w:ascii="Times New Roman" w:hAnsi="Times New Roman" w:eastAsia="宋体" w:cs="Times New Roman"/>
          <w:szCs w:val="21"/>
        </w:rPr>
      </w:pPr>
      <w:r>
        <w:rPr>
          <w:rFonts w:hint="eastAsia" w:ascii="Times New Roman" w:hAnsi="Times New Roman" w:eastAsia="宋体" w:cs="Times New Roman"/>
          <w:szCs w:val="21"/>
        </w:rPr>
        <w:t>▲7.3结构：独立离子源，不与荷电中和系统中的离子源同源（提供加盖制造商公章的仪器结构图作为证明材料，图中须标注出刻蚀离子源和中和离子源的位置，不提供则视为不响应）</w:t>
      </w:r>
    </w:p>
    <w:p w14:paraId="68C6185A">
      <w:pPr>
        <w:ind w:left="425"/>
        <w:rPr>
          <w:rFonts w:ascii="Times New Roman" w:hAnsi="Times New Roman" w:eastAsia="宋体" w:cs="Times New Roman"/>
          <w:szCs w:val="21"/>
        </w:rPr>
      </w:pPr>
      <w:r>
        <w:rPr>
          <w:rFonts w:hint="eastAsia" w:ascii="Times New Roman" w:hAnsi="Times New Roman" w:eastAsia="宋体" w:cs="Times New Roman"/>
          <w:szCs w:val="21"/>
        </w:rPr>
        <w:t>7.4能量范围：200-4000eV</w:t>
      </w:r>
    </w:p>
    <w:p w14:paraId="12A11654">
      <w:pPr>
        <w:ind w:left="425"/>
        <w:rPr>
          <w:rFonts w:ascii="Times New Roman" w:hAnsi="Times New Roman" w:eastAsia="宋体" w:cs="Times New Roman"/>
          <w:szCs w:val="21"/>
        </w:rPr>
      </w:pPr>
      <w:r>
        <w:rPr>
          <w:rFonts w:hint="eastAsia" w:ascii="Times New Roman" w:hAnsi="Times New Roman" w:eastAsia="宋体" w:cs="Times New Roman"/>
          <w:szCs w:val="21"/>
        </w:rPr>
        <w:t>7.5完全计算机控制，在低束流能下保持高通量，软件提供自动校准离子束斑功能</w:t>
      </w:r>
    </w:p>
    <w:p w14:paraId="51182D19">
      <w:pPr>
        <w:rPr>
          <w:rFonts w:ascii="Times New Roman" w:hAnsi="Times New Roman" w:eastAsia="宋体" w:cs="Times New Roman"/>
          <w:szCs w:val="21"/>
        </w:rPr>
      </w:pPr>
      <w:r>
        <w:rPr>
          <w:rFonts w:hint="eastAsia" w:ascii="Times New Roman" w:hAnsi="Times New Roman" w:eastAsia="宋体" w:cs="Times New Roman"/>
          <w:szCs w:val="21"/>
        </w:rPr>
        <w:t>8 紫外光电子能谱UPS</w:t>
      </w:r>
    </w:p>
    <w:p w14:paraId="2786E915">
      <w:pPr>
        <w:ind w:left="425"/>
        <w:rPr>
          <w:rFonts w:ascii="Times New Roman" w:hAnsi="Times New Roman" w:eastAsia="宋体" w:cs="Times New Roman"/>
          <w:szCs w:val="21"/>
        </w:rPr>
      </w:pPr>
      <w:r>
        <w:rPr>
          <w:rFonts w:hint="eastAsia" w:ascii="Times New Roman" w:hAnsi="Times New Roman" w:eastAsia="宋体" w:cs="Times New Roman"/>
          <w:szCs w:val="21"/>
        </w:rPr>
        <w:t>8.1光源：He紫外光源；</w:t>
      </w:r>
    </w:p>
    <w:p w14:paraId="7DA88BAA">
      <w:pPr>
        <w:ind w:left="425"/>
        <w:rPr>
          <w:rFonts w:ascii="Times New Roman" w:hAnsi="Times New Roman" w:eastAsia="宋体" w:cs="Times New Roman"/>
          <w:szCs w:val="21"/>
        </w:rPr>
      </w:pPr>
      <w:r>
        <w:rPr>
          <w:rFonts w:hint="eastAsia" w:ascii="Segoe UI Symbol" w:hAnsi="Segoe UI Symbol" w:eastAsia="宋体" w:cs="Segoe UI Symbol"/>
          <w:szCs w:val="21"/>
        </w:rPr>
        <w:t>8.2</w:t>
      </w:r>
      <w:r>
        <w:rPr>
          <w:rFonts w:hint="eastAsia" w:ascii="Times New Roman" w:hAnsi="Times New Roman" w:eastAsia="宋体" w:cs="Times New Roman"/>
          <w:szCs w:val="21"/>
        </w:rPr>
        <w:t>能量分辨率和灵敏度：能量分辨率≤120meV时，灵敏度（Ag4d）≥2,000,000 cps</w:t>
      </w:r>
    </w:p>
    <w:p w14:paraId="4602EC13">
      <w:pPr>
        <w:ind w:left="425"/>
        <w:rPr>
          <w:rFonts w:ascii="Times New Roman" w:hAnsi="Times New Roman" w:eastAsia="宋体" w:cs="Times New Roman"/>
          <w:szCs w:val="21"/>
        </w:rPr>
      </w:pPr>
      <w:r>
        <w:rPr>
          <w:rFonts w:hint="eastAsia" w:ascii="Times New Roman" w:hAnsi="Times New Roman" w:eastAsia="宋体" w:cs="Times New Roman"/>
          <w:szCs w:val="21"/>
        </w:rPr>
        <w:t>8.3系统配有满足绝缘样品UPS分析时荷电中和需要的电子+离子中和源</w:t>
      </w:r>
    </w:p>
    <w:p w14:paraId="0A4CC1A2">
      <w:pPr>
        <w:ind w:left="425"/>
        <w:rPr>
          <w:rFonts w:ascii="Times New Roman" w:hAnsi="Times New Roman" w:eastAsia="宋体" w:cs="Times New Roman"/>
          <w:szCs w:val="21"/>
        </w:rPr>
      </w:pPr>
      <w:r>
        <w:rPr>
          <w:rFonts w:hint="eastAsia" w:ascii="Times New Roman" w:hAnsi="Times New Roman" w:eastAsia="宋体" w:cs="Times New Roman"/>
          <w:szCs w:val="21"/>
        </w:rPr>
        <w:t>8.4</w:t>
      </w:r>
      <w:r>
        <w:rPr>
          <w:rFonts w:ascii="Times New Roman" w:hAnsi="Times New Roman" w:eastAsia="宋体" w:cs="Times New Roman"/>
          <w:szCs w:val="21"/>
        </w:rPr>
        <w:t>数据处理：软件内置</w:t>
      </w:r>
      <w:r>
        <w:rPr>
          <w:rFonts w:hint="eastAsia" w:ascii="Times New Roman" w:hAnsi="Times New Roman" w:eastAsia="宋体" w:cs="Times New Roman"/>
          <w:szCs w:val="21"/>
        </w:rPr>
        <w:t>UPS</w:t>
      </w:r>
      <w:r>
        <w:rPr>
          <w:rFonts w:ascii="Times New Roman" w:hAnsi="Times New Roman" w:eastAsia="宋体" w:cs="Times New Roman"/>
          <w:szCs w:val="21"/>
        </w:rPr>
        <w:t>数据</w:t>
      </w:r>
      <w:r>
        <w:rPr>
          <w:rFonts w:hint="eastAsia" w:ascii="Times New Roman" w:hAnsi="Times New Roman" w:eastAsia="宋体" w:cs="Times New Roman"/>
          <w:szCs w:val="21"/>
        </w:rPr>
        <w:t>功函数</w:t>
      </w:r>
      <w:r>
        <w:rPr>
          <w:rFonts w:ascii="Times New Roman" w:hAnsi="Times New Roman" w:eastAsia="宋体" w:cs="Times New Roman"/>
          <w:szCs w:val="21"/>
        </w:rPr>
        <w:t>计算</w:t>
      </w:r>
      <w:r>
        <w:rPr>
          <w:rFonts w:hint="eastAsia" w:ascii="Times New Roman" w:hAnsi="Times New Roman" w:eastAsia="宋体" w:cs="Times New Roman"/>
          <w:szCs w:val="21"/>
        </w:rPr>
        <w:t>功能</w:t>
      </w:r>
    </w:p>
    <w:p w14:paraId="4BAAE1CF">
      <w:pPr>
        <w:rPr>
          <w:rFonts w:ascii="Times New Roman" w:hAnsi="Times New Roman" w:eastAsia="宋体" w:cs="Times New Roman"/>
          <w:szCs w:val="21"/>
        </w:rPr>
      </w:pPr>
      <w:r>
        <w:rPr>
          <w:rFonts w:hint="eastAsia" w:ascii="Times New Roman" w:hAnsi="Times New Roman" w:eastAsia="宋体" w:cs="Times New Roman"/>
          <w:szCs w:val="21"/>
        </w:rPr>
        <w:t>9 角分辨ARXPS</w:t>
      </w:r>
    </w:p>
    <w:p w14:paraId="75A5A22E">
      <w:pPr>
        <w:ind w:left="425"/>
        <w:rPr>
          <w:rFonts w:ascii="Times New Roman" w:hAnsi="Times New Roman" w:eastAsia="宋体" w:cs="Times New Roman"/>
          <w:szCs w:val="21"/>
        </w:rPr>
      </w:pPr>
      <w:r>
        <w:rPr>
          <w:rFonts w:hint="eastAsia" w:ascii="Times New Roman" w:hAnsi="Times New Roman" w:eastAsia="宋体" w:cs="Times New Roman"/>
          <w:szCs w:val="21"/>
        </w:rPr>
        <w:t>9.1配置步进马达样品台</w:t>
      </w:r>
    </w:p>
    <w:p w14:paraId="6E4BB2B3">
      <w:pPr>
        <w:ind w:left="425"/>
        <w:rPr>
          <w:rFonts w:ascii="Times New Roman" w:hAnsi="Times New Roman" w:eastAsia="宋体" w:cs="Times New Roman"/>
          <w:szCs w:val="21"/>
        </w:rPr>
      </w:pPr>
      <w:r>
        <w:rPr>
          <w:rFonts w:hint="eastAsia" w:ascii="Times New Roman" w:hAnsi="Times New Roman" w:eastAsia="宋体" w:cs="Times New Roman"/>
          <w:szCs w:val="21"/>
        </w:rPr>
        <w:t>9.2转角范围：至少-90°至+90°可调，以获取尽量多的角度数据</w:t>
      </w:r>
    </w:p>
    <w:p w14:paraId="69135DC2">
      <w:pPr>
        <w:ind w:left="425"/>
        <w:rPr>
          <w:rFonts w:ascii="Times New Roman" w:hAnsi="Times New Roman" w:eastAsia="宋体" w:cs="Times New Roman"/>
          <w:szCs w:val="21"/>
        </w:rPr>
      </w:pPr>
      <w:r>
        <w:rPr>
          <w:rFonts w:hint="eastAsia" w:ascii="Times New Roman" w:hAnsi="Times New Roman" w:eastAsia="宋体" w:cs="Times New Roman"/>
          <w:szCs w:val="21"/>
        </w:rPr>
        <w:t>9.3角度分辨≤1°</w:t>
      </w:r>
    </w:p>
    <w:p w14:paraId="4629E7BF">
      <w:pPr>
        <w:ind w:left="425"/>
        <w:rPr>
          <w:rFonts w:ascii="Times New Roman" w:hAnsi="Times New Roman" w:eastAsia="宋体" w:cs="Times New Roman"/>
          <w:szCs w:val="21"/>
        </w:rPr>
      </w:pPr>
      <w:r>
        <w:rPr>
          <w:rFonts w:hint="eastAsia" w:ascii="Times New Roman" w:hAnsi="Times New Roman" w:eastAsia="宋体" w:cs="Times New Roman"/>
          <w:szCs w:val="21"/>
        </w:rPr>
        <w:t>9.4数据处理：软件内置角分辨XPS数据处理功能，包括相对深度刻画、单层薄膜厚度计算、多层薄膜厚度计算等功能模块；</w:t>
      </w:r>
    </w:p>
    <w:p w14:paraId="56EE2B7F">
      <w:pPr>
        <w:rPr>
          <w:rFonts w:ascii="Times New Roman" w:hAnsi="Times New Roman" w:eastAsia="宋体" w:cs="Times New Roman"/>
          <w:szCs w:val="21"/>
        </w:rPr>
      </w:pPr>
      <w:r>
        <w:rPr>
          <w:rFonts w:hint="eastAsia" w:ascii="Times New Roman" w:hAnsi="Times New Roman" w:eastAsia="宋体" w:cs="Times New Roman"/>
          <w:szCs w:val="21"/>
        </w:rPr>
        <w:t>10真空样品转移仓</w:t>
      </w:r>
    </w:p>
    <w:p w14:paraId="0A079E47">
      <w:pPr>
        <w:ind w:left="425"/>
        <w:rPr>
          <w:rFonts w:ascii="Times New Roman" w:hAnsi="Times New Roman" w:eastAsia="宋体" w:cs="Times New Roman"/>
          <w:szCs w:val="21"/>
        </w:rPr>
      </w:pPr>
      <w:r>
        <w:rPr>
          <w:rFonts w:hint="eastAsia" w:ascii="Times New Roman" w:hAnsi="Times New Roman" w:eastAsia="宋体" w:cs="Times New Roman"/>
          <w:szCs w:val="21"/>
        </w:rPr>
        <w:t>10.1实现空气敏感样品的保护性转移功能</w:t>
      </w:r>
    </w:p>
    <w:p w14:paraId="614FB5ED">
      <w:pPr>
        <w:ind w:left="425"/>
        <w:rPr>
          <w:rFonts w:ascii="Times New Roman" w:hAnsi="Times New Roman" w:eastAsia="宋体" w:cs="Times New Roman"/>
          <w:szCs w:val="21"/>
        </w:rPr>
      </w:pPr>
      <w:r>
        <w:rPr>
          <w:rFonts w:hint="eastAsia" w:ascii="Times New Roman" w:hAnsi="Times New Roman" w:eastAsia="宋体" w:cs="Times New Roman"/>
          <w:szCs w:val="21"/>
        </w:rPr>
        <w:t>10.2含样品台及密封组件</w:t>
      </w:r>
    </w:p>
    <w:p w14:paraId="6F82E4E3">
      <w:pPr>
        <w:ind w:left="425"/>
        <w:rPr>
          <w:rFonts w:hint="eastAsia" w:ascii="Times New Roman" w:hAnsi="Times New Roman" w:eastAsia="宋体" w:cs="Times New Roman"/>
          <w:szCs w:val="21"/>
        </w:rPr>
      </w:pPr>
      <w:r>
        <w:rPr>
          <w:rFonts w:hint="eastAsia" w:ascii="Times New Roman" w:hAnsi="Times New Roman" w:eastAsia="宋体" w:cs="Times New Roman"/>
          <w:szCs w:val="21"/>
        </w:rPr>
        <w:t>10.3转移仓可完全放置于仪器主机的进样室内，可在进样室达到设定真空度后自动打开，无需任何手动人工操作</w:t>
      </w:r>
    </w:p>
    <w:p w14:paraId="43633C77">
      <w:pPr>
        <w:ind w:left="425"/>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10.4用于适配气氛敏感样品传递装置的样品托有效尺寸（即：可放置样品面积）：≥ 30 mm*30 mm（提供加盖制造商公章的样品托实物图</w:t>
      </w:r>
      <w:r>
        <w:rPr>
          <w:rFonts w:ascii="Times New Roman" w:hAnsi="Times New Roman" w:eastAsia="宋体" w:cs="Times New Roman"/>
          <w:szCs w:val="21"/>
        </w:rPr>
        <w:t>作为证明材料</w:t>
      </w:r>
      <w:r>
        <w:rPr>
          <w:rFonts w:hint="eastAsia" w:ascii="Times New Roman" w:hAnsi="Times New Roman" w:eastAsia="宋体" w:cs="Times New Roman"/>
          <w:szCs w:val="21"/>
        </w:rPr>
        <w:t>，不提供则视为不响应</w:t>
      </w:r>
      <w:r>
        <w:rPr>
          <w:rFonts w:hint="eastAsia" w:ascii="Times New Roman" w:hAnsi="Times New Roman" w:eastAsia="宋体" w:cs="Times New Roman"/>
          <w:szCs w:val="21"/>
          <w:lang w:val="en-US" w:eastAsia="zh-CN"/>
        </w:rPr>
        <w:t>）</w:t>
      </w:r>
    </w:p>
    <w:p w14:paraId="4D0DC08A">
      <w:pPr>
        <w:rPr>
          <w:rFonts w:ascii="Times New Roman" w:hAnsi="Times New Roman" w:eastAsia="宋体" w:cs="Times New Roman"/>
          <w:szCs w:val="21"/>
        </w:rPr>
      </w:pPr>
      <w:r>
        <w:rPr>
          <w:rFonts w:hint="eastAsia" w:ascii="Times New Roman" w:hAnsi="Times New Roman" w:eastAsia="宋体" w:cs="Times New Roman"/>
          <w:szCs w:val="21"/>
        </w:rPr>
        <w:t>11联用分析功能</w:t>
      </w:r>
    </w:p>
    <w:p w14:paraId="23A042E1">
      <w:pPr>
        <w:ind w:left="425"/>
        <w:rPr>
          <w:rFonts w:ascii="Times New Roman" w:hAnsi="Times New Roman" w:eastAsia="宋体" w:cs="Times New Roman"/>
          <w:szCs w:val="21"/>
        </w:rPr>
      </w:pPr>
      <w:r>
        <w:rPr>
          <w:rFonts w:hint="eastAsia" w:ascii="Times New Roman" w:hAnsi="Times New Roman" w:eastAsia="宋体" w:cs="Times New Roman"/>
          <w:szCs w:val="21"/>
        </w:rPr>
        <w:t>11.1提供专用定位样品台及专用兼容样品托，样品台带定位孔标记和电镜钉台停放位置，样品台可以放入XPS谱仪，也可以放入扫描电镜仪器，样品在两台设备之间转移无需二次制样</w:t>
      </w:r>
    </w:p>
    <w:p w14:paraId="421FA78A">
      <w:pPr>
        <w:ind w:left="425"/>
        <w:rPr>
          <w:rFonts w:ascii="Times New Roman" w:hAnsi="Times New Roman" w:eastAsia="宋体" w:cs="Times New Roman"/>
          <w:szCs w:val="21"/>
        </w:rPr>
      </w:pPr>
      <w:r>
        <w:rPr>
          <w:rFonts w:hint="eastAsia" w:ascii="Times New Roman" w:hAnsi="Times New Roman" w:eastAsia="宋体" w:cs="Times New Roman"/>
          <w:szCs w:val="21"/>
        </w:rPr>
        <w:t>▲11.2提供专用定位关联软件，软件可以实现样品扫描电镜图像数据和XPS数据导入和位置关联，并可关联定位XPS成像、电镜EDS等其他附件功能数据，实现对样品同一位置的表面形貌和元素化学态的完整表征（</w:t>
      </w:r>
      <w:r>
        <w:rPr>
          <w:rFonts w:ascii="Times New Roman" w:hAnsi="Times New Roman" w:eastAsia="宋体" w:cs="Times New Roman"/>
          <w:szCs w:val="21"/>
        </w:rPr>
        <w:t>提供加盖制造商公章的</w:t>
      </w:r>
      <w:r>
        <w:rPr>
          <w:rFonts w:hint="eastAsia" w:ascii="Times New Roman" w:hAnsi="Times New Roman" w:eastAsia="宋体" w:cs="Times New Roman"/>
          <w:szCs w:val="21"/>
        </w:rPr>
        <w:t>软件实现数据关联截图</w:t>
      </w:r>
      <w:r>
        <w:rPr>
          <w:rFonts w:ascii="Times New Roman" w:hAnsi="Times New Roman" w:eastAsia="宋体" w:cs="Times New Roman"/>
          <w:szCs w:val="21"/>
        </w:rPr>
        <w:t>作为证明材料</w:t>
      </w:r>
      <w:r>
        <w:rPr>
          <w:rFonts w:hint="eastAsia" w:ascii="Times New Roman" w:hAnsi="Times New Roman" w:eastAsia="宋体" w:cs="Times New Roman"/>
          <w:szCs w:val="21"/>
        </w:rPr>
        <w:t>，不提供则视为不响应）</w:t>
      </w:r>
    </w:p>
    <w:p w14:paraId="1A12DCE2">
      <w:pPr>
        <w:rPr>
          <w:rFonts w:ascii="Times New Roman" w:hAnsi="Times New Roman" w:eastAsia="宋体" w:cs="Times New Roman"/>
          <w:szCs w:val="21"/>
        </w:rPr>
      </w:pPr>
      <w:r>
        <w:rPr>
          <w:rFonts w:hint="eastAsia" w:ascii="Times New Roman" w:hAnsi="Times New Roman" w:eastAsia="宋体" w:cs="Times New Roman"/>
          <w:szCs w:val="21"/>
        </w:rPr>
        <w:t>12</w:t>
      </w:r>
      <w:r>
        <w:rPr>
          <w:rFonts w:ascii="Times New Roman" w:hAnsi="Times New Roman" w:eastAsia="宋体" w:cs="Times New Roman"/>
          <w:szCs w:val="21"/>
        </w:rPr>
        <w:t>样品台系统</w:t>
      </w:r>
    </w:p>
    <w:p w14:paraId="60B09747">
      <w:pPr>
        <w:ind w:left="425"/>
        <w:rPr>
          <w:rFonts w:ascii="Times New Roman" w:hAnsi="Times New Roman" w:eastAsia="宋体" w:cs="Times New Roman"/>
          <w:szCs w:val="21"/>
        </w:rPr>
      </w:pPr>
      <w:r>
        <w:rPr>
          <w:rFonts w:hint="eastAsia" w:ascii="Times New Roman" w:hAnsi="Times New Roman" w:eastAsia="宋体" w:cs="Times New Roman"/>
          <w:szCs w:val="21"/>
        </w:rPr>
        <w:t>12.1</w:t>
      </w:r>
      <w:r>
        <w:rPr>
          <w:rFonts w:ascii="Times New Roman" w:hAnsi="Times New Roman" w:eastAsia="宋体" w:cs="Times New Roman"/>
          <w:szCs w:val="21"/>
        </w:rPr>
        <w:t>多轴样品台：X、Y、Z 方向移动，围绕Z轴旋转±180°，由计算机全自动控制</w:t>
      </w:r>
    </w:p>
    <w:p w14:paraId="71A85C13">
      <w:pPr>
        <w:ind w:left="425"/>
        <w:rPr>
          <w:rFonts w:ascii="Times New Roman" w:hAnsi="Times New Roman" w:eastAsia="宋体" w:cs="Times New Roman"/>
          <w:szCs w:val="21"/>
        </w:rPr>
      </w:pPr>
      <w:r>
        <w:rPr>
          <w:rFonts w:hint="eastAsia" w:ascii="Times New Roman" w:hAnsi="Times New Roman" w:eastAsia="宋体" w:cs="Times New Roman"/>
          <w:szCs w:val="21"/>
        </w:rPr>
        <w:t>12.2</w:t>
      </w:r>
      <w:r>
        <w:rPr>
          <w:rFonts w:ascii="Times New Roman" w:hAnsi="Times New Roman" w:eastAsia="宋体" w:cs="Times New Roman"/>
          <w:szCs w:val="21"/>
        </w:rPr>
        <w:t>单个样品台尺寸≥60 mm×60 mm，最大测试样品厚度≥20 mm</w:t>
      </w:r>
      <w:r>
        <w:rPr>
          <w:rFonts w:hint="eastAsia" w:ascii="Times New Roman" w:hAnsi="Times New Roman" w:eastAsia="宋体" w:cs="Times New Roman"/>
          <w:szCs w:val="21"/>
        </w:rPr>
        <w:t>；</w:t>
      </w:r>
    </w:p>
    <w:p w14:paraId="62E14A93">
      <w:pPr>
        <w:ind w:left="425"/>
        <w:rPr>
          <w:rFonts w:ascii="Times New Roman" w:hAnsi="Times New Roman" w:eastAsia="宋体" w:cs="Times New Roman"/>
          <w:szCs w:val="21"/>
        </w:rPr>
      </w:pPr>
      <w:r>
        <w:rPr>
          <w:rFonts w:hint="eastAsia" w:ascii="Times New Roman" w:hAnsi="Times New Roman" w:eastAsia="宋体" w:cs="Times New Roman"/>
          <w:szCs w:val="21"/>
        </w:rPr>
        <w:t>12.3</w:t>
      </w:r>
      <w:r>
        <w:rPr>
          <w:rFonts w:ascii="Times New Roman" w:hAnsi="Times New Roman" w:eastAsia="宋体" w:cs="Times New Roman"/>
          <w:szCs w:val="21"/>
        </w:rPr>
        <w:t>提供专用的粉末和纤维样品装载装置</w:t>
      </w:r>
    </w:p>
    <w:p w14:paraId="5CB42066">
      <w:pPr>
        <w:ind w:left="425"/>
        <w:rPr>
          <w:rFonts w:ascii="Times New Roman" w:hAnsi="Times New Roman" w:eastAsia="宋体" w:cs="Times New Roman"/>
          <w:szCs w:val="21"/>
        </w:rPr>
      </w:pPr>
      <w:r>
        <w:rPr>
          <w:rFonts w:hint="eastAsia" w:ascii="Times New Roman" w:hAnsi="Times New Roman" w:eastAsia="宋体" w:cs="Times New Roman"/>
          <w:szCs w:val="21"/>
        </w:rPr>
        <w:t>12.4样品台完全自动进样和传输</w:t>
      </w:r>
    </w:p>
    <w:p w14:paraId="50F1F017">
      <w:pPr>
        <w:rPr>
          <w:rFonts w:ascii="Times New Roman" w:hAnsi="Times New Roman" w:eastAsia="宋体" w:cs="Times New Roman"/>
          <w:szCs w:val="21"/>
        </w:rPr>
      </w:pPr>
      <w:r>
        <w:rPr>
          <w:rFonts w:hint="eastAsia" w:ascii="Times New Roman" w:hAnsi="Times New Roman" w:eastAsia="宋体" w:cs="Times New Roman"/>
          <w:szCs w:val="21"/>
        </w:rPr>
        <w:t>13</w:t>
      </w:r>
      <w:r>
        <w:rPr>
          <w:rFonts w:ascii="Times New Roman" w:hAnsi="Times New Roman" w:eastAsia="宋体" w:cs="Times New Roman"/>
          <w:szCs w:val="21"/>
        </w:rPr>
        <w:t>样品观察、定位及照明</w:t>
      </w:r>
    </w:p>
    <w:p w14:paraId="6C948C14">
      <w:pPr>
        <w:ind w:left="425"/>
        <w:rPr>
          <w:rFonts w:ascii="Times New Roman" w:hAnsi="Times New Roman" w:eastAsia="宋体" w:cs="Times New Roman"/>
          <w:szCs w:val="21"/>
        </w:rPr>
      </w:pPr>
      <w:r>
        <w:rPr>
          <w:rFonts w:hint="eastAsia" w:ascii="Times New Roman" w:hAnsi="Times New Roman" w:eastAsia="宋体" w:cs="Times New Roman"/>
          <w:szCs w:val="21"/>
        </w:rPr>
        <w:t>13.1</w:t>
      </w:r>
      <w:r>
        <w:rPr>
          <w:rFonts w:ascii="Times New Roman" w:hAnsi="Times New Roman" w:eastAsia="宋体" w:cs="Times New Roman"/>
          <w:szCs w:val="21"/>
        </w:rPr>
        <w:t>进样室：配置垂直拍照相机，用于样品台粗定位</w:t>
      </w:r>
    </w:p>
    <w:p w14:paraId="19CEC06C">
      <w:pPr>
        <w:ind w:left="425"/>
        <w:rPr>
          <w:rFonts w:ascii="Times New Roman" w:hAnsi="Times New Roman" w:eastAsia="宋体" w:cs="Times New Roman"/>
          <w:szCs w:val="21"/>
        </w:rPr>
      </w:pPr>
      <w:bookmarkStart w:id="0" w:name="OLE_LINK3"/>
      <w:r>
        <w:rPr>
          <w:rFonts w:ascii="Times New Roman" w:hAnsi="Times New Roman" w:eastAsia="宋体" w:cs="Times New Roman"/>
          <w:szCs w:val="21"/>
        </w:rPr>
        <w:t>▲</w:t>
      </w:r>
      <w:r>
        <w:rPr>
          <w:rFonts w:hint="eastAsia" w:ascii="Times New Roman" w:hAnsi="Times New Roman" w:eastAsia="宋体" w:cs="Times New Roman"/>
          <w:szCs w:val="21"/>
        </w:rPr>
        <w:t>13.2分析室分别配置同轴高清光学相机一台和离轴高清光学相机一台，便于查找最佳定位高度，同时实现样品的垂直观察精准定位。</w:t>
      </w:r>
      <w:r>
        <w:rPr>
          <w:rFonts w:ascii="Times New Roman" w:hAnsi="Times New Roman" w:eastAsia="宋体" w:cs="Times New Roman"/>
          <w:szCs w:val="21"/>
        </w:rPr>
        <w:t>（提供加盖制造商公章的光学系统结构图作为证明材料，</w:t>
      </w:r>
      <w:r>
        <w:rPr>
          <w:rFonts w:hint="eastAsia" w:ascii="Times New Roman" w:hAnsi="Times New Roman" w:eastAsia="宋体" w:cs="Times New Roman"/>
          <w:szCs w:val="21"/>
        </w:rPr>
        <w:t>图中需标识出两台光学相机的位置，</w:t>
      </w:r>
      <w:r>
        <w:rPr>
          <w:rFonts w:ascii="Times New Roman" w:hAnsi="Times New Roman" w:eastAsia="宋体" w:cs="Times New Roman"/>
          <w:szCs w:val="21"/>
        </w:rPr>
        <w:t>不提供则视为不响应）</w:t>
      </w:r>
    </w:p>
    <w:p w14:paraId="2BB8AB1B">
      <w:pPr>
        <w:ind w:left="425"/>
        <w:rPr>
          <w:rFonts w:ascii="Times New Roman" w:hAnsi="Times New Roman" w:eastAsia="宋体" w:cs="Times New Roman"/>
          <w:szCs w:val="21"/>
        </w:rPr>
      </w:pPr>
      <w:r>
        <w:rPr>
          <w:rFonts w:hint="eastAsia" w:ascii="Times New Roman" w:hAnsi="Times New Roman" w:eastAsia="宋体" w:cs="Times New Roman"/>
          <w:szCs w:val="21"/>
        </w:rPr>
        <w:t>13.3</w:t>
      </w:r>
      <w:r>
        <w:rPr>
          <w:rFonts w:ascii="Times New Roman" w:hAnsi="Times New Roman" w:eastAsia="宋体" w:cs="Times New Roman"/>
          <w:szCs w:val="21"/>
        </w:rPr>
        <w:t>分析室同时具有同轴光源及非同轴光源，通过不同光源组合实现对各种形貌样品的清晰观察</w:t>
      </w:r>
    </w:p>
    <w:bookmarkEnd w:id="0"/>
    <w:p w14:paraId="6688E34D">
      <w:pPr>
        <w:ind w:left="425"/>
        <w:rPr>
          <w:rFonts w:ascii="Times New Roman" w:hAnsi="Times New Roman" w:eastAsia="宋体" w:cs="Times New Roman"/>
          <w:szCs w:val="21"/>
        </w:rPr>
      </w:pPr>
      <w:r>
        <w:rPr>
          <w:rFonts w:hint="eastAsia" w:ascii="Times New Roman" w:hAnsi="Times New Roman" w:eastAsia="宋体" w:cs="Times New Roman"/>
          <w:szCs w:val="21"/>
        </w:rPr>
        <w:t>13.4</w:t>
      </w:r>
      <w:r>
        <w:rPr>
          <w:rFonts w:ascii="Times New Roman" w:hAnsi="Times New Roman" w:eastAsia="宋体" w:cs="Times New Roman"/>
          <w:szCs w:val="21"/>
        </w:rPr>
        <w:t>观察方式：高分辨彩色光学系统实时观察样品并选点定位。不使用二次电子成像进行定位，避免长时间X射线照射造成敏感元素损伤</w:t>
      </w:r>
    </w:p>
    <w:p w14:paraId="2C84FF87">
      <w:pPr>
        <w:ind w:left="425"/>
        <w:rPr>
          <w:rFonts w:ascii="Times New Roman" w:hAnsi="Times New Roman" w:eastAsia="宋体" w:cs="Times New Roman"/>
          <w:szCs w:val="21"/>
        </w:rPr>
      </w:pPr>
      <w:r>
        <w:rPr>
          <w:rFonts w:hint="eastAsia" w:ascii="Times New Roman" w:hAnsi="Times New Roman" w:eastAsia="宋体" w:cs="Times New Roman"/>
          <w:szCs w:val="21"/>
        </w:rPr>
        <w:t>13.5</w:t>
      </w:r>
      <w:r>
        <w:rPr>
          <w:rFonts w:ascii="Times New Roman" w:hAnsi="Times New Roman" w:eastAsia="宋体" w:cs="Times New Roman"/>
          <w:szCs w:val="21"/>
        </w:rPr>
        <w:t>软件可进一步自动精准定位样品台高度，实现照射和获谱的精确聚焦</w:t>
      </w:r>
    </w:p>
    <w:p w14:paraId="6567EF98">
      <w:pPr>
        <w:rPr>
          <w:rFonts w:ascii="Times New Roman" w:hAnsi="Times New Roman" w:eastAsia="宋体" w:cs="Times New Roman"/>
          <w:szCs w:val="21"/>
        </w:rPr>
      </w:pPr>
      <w:r>
        <w:rPr>
          <w:rFonts w:hint="eastAsia" w:ascii="Times New Roman" w:hAnsi="Times New Roman" w:eastAsia="宋体" w:cs="Times New Roman"/>
          <w:szCs w:val="21"/>
        </w:rPr>
        <w:t>14 分析室原位充放电样品台</w:t>
      </w:r>
    </w:p>
    <w:p w14:paraId="5F5F903B">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14.1 可通过不小于4个电触点向样品通电流或电压</w:t>
      </w:r>
    </w:p>
    <w:p w14:paraId="702D047E">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14.2 最大通入电压：≥50V</w:t>
      </w:r>
    </w:p>
    <w:p w14:paraId="0A12468B">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14.3 最大通入电流：≥750mA</w:t>
      </w:r>
    </w:p>
    <w:p w14:paraId="095F5AAD">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14.4 可与商业化或定制的电化学工作站联用</w:t>
      </w:r>
    </w:p>
    <w:p w14:paraId="054BAFDE">
      <w:pPr>
        <w:rPr>
          <w:rFonts w:ascii="Times New Roman" w:hAnsi="Times New Roman" w:eastAsia="宋体" w:cs="Times New Roman"/>
          <w:szCs w:val="21"/>
        </w:rPr>
      </w:pPr>
      <w:r>
        <w:rPr>
          <w:rFonts w:hint="eastAsia" w:ascii="Times New Roman" w:hAnsi="Times New Roman" w:eastAsia="宋体" w:cs="Times New Roman"/>
          <w:szCs w:val="21"/>
        </w:rPr>
        <w:t>15</w:t>
      </w:r>
      <w:r>
        <w:rPr>
          <w:rFonts w:ascii="Times New Roman" w:hAnsi="Times New Roman" w:eastAsia="宋体" w:cs="Times New Roman"/>
          <w:szCs w:val="21"/>
        </w:rPr>
        <w:t>全自动仪器校准系统</w:t>
      </w:r>
    </w:p>
    <w:p w14:paraId="6BCA4B81">
      <w:pPr>
        <w:ind w:left="425"/>
        <w:rPr>
          <w:rFonts w:ascii="Times New Roman" w:hAnsi="Times New Roman" w:eastAsia="宋体" w:cs="Times New Roman"/>
          <w:szCs w:val="21"/>
        </w:rPr>
      </w:pPr>
      <w:r>
        <w:rPr>
          <w:rFonts w:hint="eastAsia" w:ascii="Times New Roman" w:hAnsi="Times New Roman" w:eastAsia="宋体" w:cs="Times New Roman"/>
          <w:szCs w:val="21"/>
        </w:rPr>
        <w:t>15.1</w:t>
      </w:r>
      <w:r>
        <w:rPr>
          <w:rFonts w:ascii="Times New Roman" w:hAnsi="Times New Roman" w:eastAsia="宋体" w:cs="Times New Roman"/>
          <w:szCs w:val="21"/>
        </w:rPr>
        <w:t>仪器分析室内置标样，包含束斑孔径、刀刃边、荧光物质、银和金标样，用于系统自动标定</w:t>
      </w:r>
    </w:p>
    <w:p w14:paraId="69398504">
      <w:pPr>
        <w:ind w:left="425"/>
        <w:rPr>
          <w:rFonts w:ascii="Times New Roman" w:hAnsi="Times New Roman" w:eastAsia="宋体" w:cs="Times New Roman"/>
          <w:szCs w:val="21"/>
        </w:rPr>
      </w:pPr>
      <w:r>
        <w:rPr>
          <w:rFonts w:hint="eastAsia" w:ascii="Times New Roman" w:hAnsi="Times New Roman" w:eastAsia="宋体" w:cs="Times New Roman"/>
          <w:szCs w:val="21"/>
        </w:rPr>
        <w:t>15.2</w:t>
      </w:r>
      <w:r>
        <w:rPr>
          <w:rFonts w:ascii="Times New Roman" w:hAnsi="Times New Roman" w:eastAsia="宋体" w:cs="Times New Roman"/>
          <w:szCs w:val="21"/>
        </w:rPr>
        <w:t>软件集成自动校准程序，</w:t>
      </w:r>
      <w:r>
        <w:rPr>
          <w:rFonts w:hint="eastAsia" w:ascii="Times New Roman" w:hAnsi="Times New Roman" w:eastAsia="宋体" w:cs="Times New Roman"/>
          <w:szCs w:val="21"/>
        </w:rPr>
        <w:t>至少</w:t>
      </w:r>
      <w:r>
        <w:rPr>
          <w:rFonts w:ascii="Times New Roman" w:hAnsi="Times New Roman" w:eastAsia="宋体" w:cs="Times New Roman"/>
          <w:szCs w:val="21"/>
        </w:rPr>
        <w:t>包含对相机、离子源、能量分析器及X射线源的一键自动校准</w:t>
      </w:r>
      <w:r>
        <w:rPr>
          <w:rFonts w:hint="eastAsia" w:ascii="Times New Roman" w:hAnsi="Times New Roman" w:eastAsia="宋体" w:cs="Times New Roman"/>
          <w:szCs w:val="21"/>
        </w:rPr>
        <w:t>程序</w:t>
      </w:r>
    </w:p>
    <w:p w14:paraId="5EB0DD51">
      <w:pPr>
        <w:rPr>
          <w:rFonts w:ascii="Times New Roman" w:hAnsi="Times New Roman" w:eastAsia="宋体" w:cs="Times New Roman"/>
          <w:szCs w:val="21"/>
        </w:rPr>
      </w:pPr>
      <w:r>
        <w:rPr>
          <w:rFonts w:hint="eastAsia" w:ascii="Times New Roman" w:hAnsi="Times New Roman" w:eastAsia="宋体" w:cs="Times New Roman"/>
          <w:szCs w:val="21"/>
        </w:rPr>
        <w:t>16</w:t>
      </w:r>
      <w:r>
        <w:rPr>
          <w:rFonts w:ascii="Times New Roman" w:hAnsi="Times New Roman" w:eastAsia="宋体" w:cs="Times New Roman"/>
          <w:szCs w:val="21"/>
        </w:rPr>
        <w:t>数据处理软件</w:t>
      </w:r>
    </w:p>
    <w:p w14:paraId="7A5D323D">
      <w:pPr>
        <w:ind w:left="425"/>
        <w:rPr>
          <w:rFonts w:ascii="Times New Roman" w:hAnsi="Times New Roman" w:eastAsia="宋体" w:cs="Times New Roman"/>
          <w:szCs w:val="21"/>
        </w:rPr>
      </w:pPr>
      <w:bookmarkStart w:id="1" w:name="OLE_LINK4"/>
      <w:r>
        <w:rPr>
          <w:rFonts w:hint="eastAsia" w:ascii="Times New Roman" w:hAnsi="Times New Roman" w:eastAsia="宋体" w:cs="Times New Roman"/>
          <w:szCs w:val="21"/>
        </w:rPr>
        <w:t>16.1</w:t>
      </w:r>
      <w:r>
        <w:rPr>
          <w:rFonts w:ascii="Times New Roman" w:hAnsi="Times New Roman" w:eastAsia="宋体" w:cs="Times New Roman"/>
          <w:szCs w:val="21"/>
        </w:rPr>
        <w:t>单一软件实现完整的仪器控制、数据采集和分析功能。无需在多个软件之间来回切换，提高测试分析效率</w:t>
      </w:r>
    </w:p>
    <w:bookmarkEnd w:id="1"/>
    <w:p w14:paraId="645D4CC9">
      <w:pPr>
        <w:ind w:left="425"/>
        <w:rPr>
          <w:rFonts w:ascii="Times New Roman" w:hAnsi="Times New Roman" w:eastAsia="宋体" w:cs="Times New Roman"/>
          <w:szCs w:val="21"/>
        </w:rPr>
      </w:pPr>
      <w:r>
        <w:rPr>
          <w:rFonts w:hint="eastAsia" w:ascii="Times New Roman" w:hAnsi="Times New Roman" w:eastAsia="宋体" w:cs="Times New Roman"/>
          <w:szCs w:val="21"/>
        </w:rPr>
        <w:t>16.2</w:t>
      </w:r>
      <w:r>
        <w:rPr>
          <w:rFonts w:ascii="Times New Roman" w:hAnsi="Times New Roman" w:eastAsia="宋体" w:cs="Times New Roman"/>
          <w:szCs w:val="21"/>
        </w:rPr>
        <w:t>单一软件完成所有简单到复杂的数据处理，包括常规XPS峰拟合、成像数据处理模块、刻蚀数据处理模块、</w:t>
      </w:r>
      <w:r>
        <w:rPr>
          <w:rFonts w:hint="eastAsia" w:ascii="Times New Roman" w:hAnsi="Times New Roman" w:eastAsia="宋体" w:cs="Times New Roman"/>
          <w:szCs w:val="21"/>
        </w:rPr>
        <w:t>ARXPS、</w:t>
      </w:r>
      <w:r>
        <w:rPr>
          <w:rFonts w:ascii="Times New Roman" w:hAnsi="Times New Roman" w:eastAsia="宋体" w:cs="Times New Roman"/>
          <w:szCs w:val="21"/>
        </w:rPr>
        <w:t>UPS</w:t>
      </w:r>
      <w:r>
        <w:rPr>
          <w:rFonts w:hint="eastAsia" w:ascii="Times New Roman" w:hAnsi="Times New Roman" w:eastAsia="宋体" w:cs="Times New Roman"/>
          <w:szCs w:val="21"/>
        </w:rPr>
        <w:t>、REELS</w:t>
      </w:r>
      <w:r>
        <w:rPr>
          <w:rFonts w:ascii="Times New Roman" w:hAnsi="Times New Roman" w:eastAsia="宋体" w:cs="Times New Roman"/>
          <w:szCs w:val="21"/>
        </w:rPr>
        <w:t>等数据分析模块，无需借助第三方商业软件实现数据处理</w:t>
      </w:r>
    </w:p>
    <w:p w14:paraId="115251F5">
      <w:pPr>
        <w:ind w:left="425"/>
        <w:rPr>
          <w:rFonts w:ascii="Times New Roman" w:hAnsi="Times New Roman" w:eastAsia="宋体" w:cs="Times New Roman"/>
          <w:szCs w:val="21"/>
        </w:rPr>
      </w:pPr>
      <w:r>
        <w:rPr>
          <w:rFonts w:hint="eastAsia" w:ascii="Times New Roman" w:hAnsi="Times New Roman" w:eastAsia="宋体" w:cs="Times New Roman"/>
          <w:szCs w:val="21"/>
        </w:rPr>
        <w:t>16.3</w:t>
      </w:r>
      <w:r>
        <w:rPr>
          <w:rFonts w:ascii="Times New Roman" w:hAnsi="Times New Roman" w:eastAsia="宋体" w:cs="Times New Roman"/>
          <w:szCs w:val="21"/>
        </w:rPr>
        <w:t>提供内嵌于软件中的离线形式全套XPS标准元素数据图库。软件数据库为文档形式，含常见化学态结合能并提供每一元素的测试及解谱文字介绍说明，便于新手上手数据分析； 数据库中的谱图数据内置于软件中，用户可随时打开和测试数据进行对比；</w:t>
      </w:r>
    </w:p>
    <w:p w14:paraId="4293CCEE">
      <w:pPr>
        <w:ind w:left="425"/>
        <w:rPr>
          <w:rFonts w:ascii="Times New Roman" w:hAnsi="Times New Roman" w:eastAsia="宋体" w:cs="Times New Roman"/>
          <w:szCs w:val="21"/>
        </w:rPr>
      </w:pPr>
      <w:r>
        <w:rPr>
          <w:rFonts w:hint="eastAsia" w:ascii="Times New Roman" w:hAnsi="Times New Roman" w:eastAsia="宋体" w:cs="Times New Roman"/>
          <w:szCs w:val="21"/>
        </w:rPr>
        <w:t>16.4</w:t>
      </w:r>
      <w:r>
        <w:rPr>
          <w:rFonts w:ascii="Times New Roman" w:hAnsi="Times New Roman" w:eastAsia="宋体" w:cs="Times New Roman"/>
          <w:szCs w:val="21"/>
        </w:rPr>
        <w:t>实验数据（原始数据及分析结果）可存为通用格式，并能导入其它常见商业应用软件如Microsoft word、Excel等</w:t>
      </w:r>
    </w:p>
    <w:p w14:paraId="2AECA59B">
      <w:pPr>
        <w:ind w:left="425"/>
        <w:rPr>
          <w:rFonts w:ascii="Times New Roman" w:hAnsi="Times New Roman" w:eastAsia="宋体" w:cs="Times New Roman"/>
          <w:szCs w:val="21"/>
        </w:rPr>
      </w:pPr>
      <w:r>
        <w:rPr>
          <w:rFonts w:hint="eastAsia" w:ascii="Times New Roman" w:hAnsi="Times New Roman" w:eastAsia="宋体" w:cs="Times New Roman"/>
          <w:szCs w:val="21"/>
        </w:rPr>
        <w:t>16.5</w:t>
      </w:r>
      <w:r>
        <w:rPr>
          <w:rFonts w:ascii="Times New Roman" w:hAnsi="Times New Roman" w:eastAsia="宋体" w:cs="Times New Roman"/>
          <w:szCs w:val="21"/>
        </w:rPr>
        <w:t>提供内嵌于软件的视频教程模块，提供全套实验设置、数据拟合、样品制备教程视频，可离线观看；</w:t>
      </w:r>
    </w:p>
    <w:p w14:paraId="433FAA20">
      <w:pPr>
        <w:ind w:left="425"/>
        <w:rPr>
          <w:rFonts w:ascii="Times New Roman" w:hAnsi="Times New Roman" w:eastAsia="宋体" w:cs="Times New Roman"/>
          <w:szCs w:val="21"/>
        </w:rPr>
      </w:pPr>
      <w:r>
        <w:rPr>
          <w:rFonts w:hint="eastAsia" w:ascii="Times New Roman" w:hAnsi="Times New Roman" w:eastAsia="宋体" w:cs="Times New Roman"/>
          <w:szCs w:val="21"/>
        </w:rPr>
        <w:t>16.6</w:t>
      </w:r>
      <w:r>
        <w:rPr>
          <w:rFonts w:ascii="Times New Roman" w:hAnsi="Times New Roman" w:eastAsia="宋体" w:cs="Times New Roman"/>
          <w:szCs w:val="21"/>
        </w:rPr>
        <w:t>正版软件支持终身免费升级</w:t>
      </w:r>
    </w:p>
    <w:p w14:paraId="786EE2EE">
      <w:pPr>
        <w:rPr>
          <w:rFonts w:ascii="Times New Roman" w:hAnsi="Times New Roman" w:eastAsia="宋体" w:cs="Times New Roman"/>
          <w:szCs w:val="21"/>
        </w:rPr>
      </w:pPr>
      <w:r>
        <w:rPr>
          <w:rFonts w:hint="eastAsia" w:ascii="Times New Roman" w:hAnsi="Times New Roman" w:eastAsia="宋体" w:cs="Times New Roman"/>
          <w:szCs w:val="21"/>
        </w:rPr>
        <w:t>17其他</w:t>
      </w:r>
    </w:p>
    <w:p w14:paraId="612AE1B1">
      <w:pPr>
        <w:ind w:left="425"/>
        <w:rPr>
          <w:rFonts w:ascii="Times New Roman" w:hAnsi="Times New Roman" w:eastAsia="宋体" w:cs="Times New Roman"/>
          <w:szCs w:val="21"/>
        </w:rPr>
      </w:pPr>
      <w:r>
        <w:rPr>
          <w:rFonts w:hint="eastAsia" w:ascii="Times New Roman" w:hAnsi="Times New Roman" w:eastAsia="宋体" w:cs="Times New Roman"/>
          <w:szCs w:val="21"/>
        </w:rPr>
        <w:t>17.1提供随机配备标准主机消耗品备件包1套，至少包含：X射线源阳极靶组件1件、X射线源发射体组件1件、中和枪灯丝组件1件、离子枪灯丝组件1件、钛升华泵灯丝组件1件、密封零件组1套</w:t>
      </w:r>
    </w:p>
    <w:p w14:paraId="45213AE3">
      <w:pPr>
        <w:ind w:left="425"/>
        <w:rPr>
          <w:rFonts w:ascii="Times New Roman" w:hAnsi="Times New Roman" w:eastAsia="宋体" w:cs="Times New Roman"/>
          <w:szCs w:val="21"/>
        </w:rPr>
      </w:pPr>
      <w:r>
        <w:rPr>
          <w:rFonts w:hint="eastAsia" w:ascii="Times New Roman" w:hAnsi="Times New Roman" w:eastAsia="宋体" w:cs="Times New Roman"/>
          <w:szCs w:val="21"/>
        </w:rPr>
        <w:t>17.2提供不间断电源1套（断电延时时间不低于2小时）</w:t>
      </w:r>
    </w:p>
    <w:p w14:paraId="029C39DA">
      <w:pPr>
        <w:ind w:left="425"/>
        <w:rPr>
          <w:rFonts w:ascii="Times New Roman" w:hAnsi="Times New Roman" w:eastAsia="宋体" w:cs="Times New Roman"/>
          <w:szCs w:val="21"/>
        </w:rPr>
      </w:pPr>
      <w:r>
        <w:rPr>
          <w:rFonts w:hint="eastAsia" w:ascii="Times New Roman" w:hAnsi="Times New Roman" w:eastAsia="宋体" w:cs="Times New Roman"/>
          <w:szCs w:val="21"/>
        </w:rPr>
        <w:t>17.3提供冷却循环水机1套</w:t>
      </w:r>
    </w:p>
    <w:p w14:paraId="0AEB9E35">
      <w:pPr>
        <w:ind w:left="425"/>
        <w:rPr>
          <w:rFonts w:ascii="Times New Roman" w:hAnsi="Times New Roman" w:eastAsia="宋体" w:cs="Times New Roman"/>
          <w:szCs w:val="21"/>
        </w:rPr>
      </w:pPr>
    </w:p>
    <w:p w14:paraId="6B8B6F42">
      <w:pPr>
        <w:ind w:left="425"/>
        <w:rPr>
          <w:rFonts w:ascii="Times New Roman" w:hAnsi="Times New Roman" w:eastAsia="宋体" w:cs="Times New Roman"/>
          <w:szCs w:val="21"/>
        </w:rPr>
      </w:pPr>
    </w:p>
    <w:p w14:paraId="5A140ACA">
      <w:pPr>
        <w:rPr>
          <w:rFonts w:ascii="Times New Roman" w:hAnsi="Times New Roman" w:eastAsia="宋体" w:cs="Times New Roman"/>
          <w:szCs w:val="21"/>
        </w:rPr>
      </w:pPr>
      <w:r>
        <w:rPr>
          <w:rFonts w:ascii="Times New Roman" w:hAnsi="Times New Roman" w:eastAsia="宋体" w:cs="Times New Roman"/>
          <w:szCs w:val="21"/>
        </w:rPr>
        <w:t>配置清单：</w:t>
      </w:r>
    </w:p>
    <w:p w14:paraId="4DEEBB01">
      <w:pPr>
        <w:rPr>
          <w:rFonts w:ascii="Times New Roman" w:hAnsi="Times New Roman" w:eastAsia="宋体" w:cs="Times New Roman"/>
          <w:szCs w:val="21"/>
        </w:rPr>
      </w:pPr>
      <w:r>
        <w:rPr>
          <w:rFonts w:ascii="Times New Roman" w:hAnsi="Times New Roman" w:eastAsia="宋体" w:cs="Times New Roman"/>
          <w:szCs w:val="21"/>
        </w:rPr>
        <w:t>1.X射线光电子能谱仪主机系统，1套，包含：</w:t>
      </w:r>
    </w:p>
    <w:p w14:paraId="5A88E41D">
      <w:pPr>
        <w:rPr>
          <w:rFonts w:ascii="Times New Roman" w:hAnsi="Times New Roman" w:eastAsia="宋体" w:cs="Times New Roman"/>
          <w:szCs w:val="21"/>
        </w:rPr>
      </w:pPr>
      <w:r>
        <w:rPr>
          <w:rFonts w:ascii="Times New Roman" w:hAnsi="Times New Roman" w:eastAsia="宋体" w:cs="Times New Roman"/>
          <w:szCs w:val="21"/>
        </w:rPr>
        <w:t>1.1真空系统，1套</w:t>
      </w:r>
    </w:p>
    <w:p w14:paraId="50A402B4">
      <w:pPr>
        <w:rPr>
          <w:rFonts w:ascii="Times New Roman" w:hAnsi="Times New Roman" w:eastAsia="宋体" w:cs="Times New Roman"/>
          <w:szCs w:val="21"/>
        </w:rPr>
      </w:pPr>
      <w:r>
        <w:rPr>
          <w:rFonts w:ascii="Times New Roman" w:hAnsi="Times New Roman" w:eastAsia="宋体" w:cs="Times New Roman"/>
          <w:szCs w:val="21"/>
        </w:rPr>
        <w:t>1.2光源系统，1套</w:t>
      </w:r>
    </w:p>
    <w:p w14:paraId="3F0888E2">
      <w:pPr>
        <w:rPr>
          <w:rFonts w:ascii="Times New Roman" w:hAnsi="Times New Roman" w:eastAsia="宋体" w:cs="Times New Roman"/>
          <w:szCs w:val="21"/>
        </w:rPr>
      </w:pPr>
      <w:r>
        <w:rPr>
          <w:rFonts w:ascii="Times New Roman" w:hAnsi="Times New Roman" w:eastAsia="宋体" w:cs="Times New Roman"/>
          <w:szCs w:val="21"/>
        </w:rPr>
        <w:t>1.3电子/离子中和源，1套</w:t>
      </w:r>
    </w:p>
    <w:p w14:paraId="4578299B">
      <w:pPr>
        <w:rPr>
          <w:rFonts w:ascii="Times New Roman" w:hAnsi="Times New Roman" w:eastAsia="宋体" w:cs="Times New Roman"/>
          <w:szCs w:val="21"/>
        </w:rPr>
      </w:pPr>
      <w:r>
        <w:rPr>
          <w:rFonts w:ascii="Times New Roman" w:hAnsi="Times New Roman" w:eastAsia="宋体" w:cs="Times New Roman"/>
          <w:szCs w:val="21"/>
        </w:rPr>
        <w:t>1.4电子能量分析器，1套</w:t>
      </w:r>
    </w:p>
    <w:p w14:paraId="2DE1018A">
      <w:pPr>
        <w:rPr>
          <w:rFonts w:ascii="Times New Roman" w:hAnsi="Times New Roman" w:eastAsia="宋体" w:cs="Times New Roman"/>
          <w:szCs w:val="21"/>
        </w:rPr>
      </w:pPr>
      <w:r>
        <w:rPr>
          <w:rFonts w:ascii="Times New Roman" w:hAnsi="Times New Roman" w:eastAsia="宋体" w:cs="Times New Roman"/>
          <w:szCs w:val="21"/>
        </w:rPr>
        <w:t>1.5多轴样品台，1套</w:t>
      </w:r>
    </w:p>
    <w:p w14:paraId="2C04E9FE">
      <w:pPr>
        <w:rPr>
          <w:rFonts w:ascii="Times New Roman" w:hAnsi="Times New Roman" w:eastAsia="宋体" w:cs="Times New Roman"/>
          <w:szCs w:val="21"/>
        </w:rPr>
      </w:pPr>
      <w:r>
        <w:rPr>
          <w:rFonts w:ascii="Times New Roman" w:hAnsi="Times New Roman" w:eastAsia="宋体" w:cs="Times New Roman"/>
          <w:szCs w:val="21"/>
        </w:rPr>
        <w:t>1.6样品观察、定位和照明系统，1套</w:t>
      </w:r>
    </w:p>
    <w:p w14:paraId="53918D77">
      <w:pPr>
        <w:rPr>
          <w:rFonts w:ascii="Times New Roman" w:hAnsi="Times New Roman" w:eastAsia="宋体" w:cs="Times New Roman"/>
          <w:szCs w:val="21"/>
        </w:rPr>
      </w:pPr>
      <w:r>
        <w:rPr>
          <w:rFonts w:ascii="Times New Roman" w:hAnsi="Times New Roman" w:eastAsia="宋体" w:cs="Times New Roman"/>
          <w:szCs w:val="21"/>
        </w:rPr>
        <w:t>1.7探测器，1套</w:t>
      </w:r>
    </w:p>
    <w:p w14:paraId="11ECE00E">
      <w:pPr>
        <w:rPr>
          <w:rFonts w:ascii="Times New Roman" w:hAnsi="Times New Roman" w:eastAsia="宋体" w:cs="Times New Roman"/>
          <w:szCs w:val="21"/>
        </w:rPr>
      </w:pPr>
      <w:r>
        <w:rPr>
          <w:rFonts w:ascii="Times New Roman" w:hAnsi="Times New Roman" w:eastAsia="宋体" w:cs="Times New Roman"/>
          <w:szCs w:val="21"/>
        </w:rPr>
        <w:t>1.8离子枪，1套</w:t>
      </w:r>
    </w:p>
    <w:p w14:paraId="475C3A0C">
      <w:pPr>
        <w:rPr>
          <w:rFonts w:ascii="Times New Roman" w:hAnsi="Times New Roman" w:eastAsia="宋体" w:cs="Times New Roman"/>
          <w:szCs w:val="21"/>
        </w:rPr>
      </w:pPr>
      <w:r>
        <w:rPr>
          <w:rFonts w:ascii="Times New Roman" w:hAnsi="Times New Roman" w:eastAsia="宋体" w:cs="Times New Roman"/>
          <w:szCs w:val="21"/>
        </w:rPr>
        <w:t>2.真空转移仓，1个</w:t>
      </w:r>
    </w:p>
    <w:p w14:paraId="382BCAB5">
      <w:pPr>
        <w:rPr>
          <w:rFonts w:ascii="Times New Roman" w:hAnsi="Times New Roman" w:eastAsia="宋体" w:cs="Times New Roman"/>
          <w:szCs w:val="21"/>
        </w:rPr>
      </w:pPr>
      <w:r>
        <w:rPr>
          <w:rFonts w:ascii="Times New Roman" w:hAnsi="Times New Roman" w:eastAsia="宋体" w:cs="Times New Roman"/>
          <w:szCs w:val="21"/>
        </w:rPr>
        <w:t>3.紫外光电子能谱，1套</w:t>
      </w:r>
    </w:p>
    <w:p w14:paraId="030C4E42">
      <w:pPr>
        <w:rPr>
          <w:rFonts w:ascii="Times New Roman" w:hAnsi="Times New Roman" w:eastAsia="宋体" w:cs="Times New Roman"/>
          <w:szCs w:val="21"/>
        </w:rPr>
      </w:pPr>
      <w:r>
        <w:rPr>
          <w:rFonts w:ascii="Times New Roman" w:hAnsi="Times New Roman" w:eastAsia="宋体" w:cs="Times New Roman"/>
          <w:szCs w:val="21"/>
        </w:rPr>
        <w:t>4.数据采集和分析软件，</w:t>
      </w:r>
      <w:r>
        <w:rPr>
          <w:rFonts w:hint="eastAsia" w:ascii="Times New Roman" w:hAnsi="Times New Roman" w:eastAsia="宋体" w:cs="Times New Roman"/>
          <w:szCs w:val="21"/>
        </w:rPr>
        <w:t>2</w:t>
      </w:r>
      <w:r>
        <w:rPr>
          <w:rFonts w:ascii="Times New Roman" w:hAnsi="Times New Roman" w:eastAsia="宋体" w:cs="Times New Roman"/>
          <w:szCs w:val="21"/>
        </w:rPr>
        <w:t>套</w:t>
      </w:r>
    </w:p>
    <w:p w14:paraId="0A22FEEA">
      <w:pPr>
        <w:rPr>
          <w:rFonts w:ascii="Times New Roman" w:hAnsi="Times New Roman" w:eastAsia="宋体" w:cs="Times New Roman"/>
          <w:szCs w:val="21"/>
        </w:rPr>
      </w:pPr>
      <w:r>
        <w:rPr>
          <w:rFonts w:ascii="Times New Roman" w:hAnsi="Times New Roman" w:eastAsia="宋体" w:cs="Times New Roman"/>
          <w:szCs w:val="21"/>
        </w:rPr>
        <w:t>5.ARXPS角分辨附件，1套</w:t>
      </w:r>
    </w:p>
    <w:p w14:paraId="7B9A0EAE">
      <w:pPr>
        <w:rPr>
          <w:rFonts w:ascii="Times New Roman" w:hAnsi="Times New Roman" w:eastAsia="宋体" w:cs="Times New Roman"/>
          <w:szCs w:val="21"/>
        </w:rPr>
      </w:pPr>
      <w:r>
        <w:rPr>
          <w:rFonts w:ascii="Times New Roman" w:hAnsi="Times New Roman" w:eastAsia="宋体" w:cs="Times New Roman"/>
          <w:szCs w:val="21"/>
        </w:rPr>
        <w:t>6.SEM/XPS联用软硬件，1套</w:t>
      </w:r>
    </w:p>
    <w:p w14:paraId="60321878">
      <w:pPr>
        <w:rPr>
          <w:rFonts w:ascii="Times New Roman" w:hAnsi="Times New Roman" w:eastAsia="宋体" w:cs="Times New Roman"/>
          <w:szCs w:val="21"/>
        </w:rPr>
      </w:pPr>
      <w:r>
        <w:rPr>
          <w:rFonts w:ascii="Times New Roman" w:hAnsi="Times New Roman" w:eastAsia="宋体" w:cs="Times New Roman"/>
          <w:szCs w:val="21"/>
        </w:rPr>
        <w:t>7.原位充放电样品台，1个</w:t>
      </w:r>
    </w:p>
    <w:p w14:paraId="7CE19A78">
      <w:pPr>
        <w:rPr>
          <w:rFonts w:ascii="Times New Roman" w:hAnsi="Times New Roman" w:eastAsia="宋体" w:cs="Times New Roman"/>
          <w:szCs w:val="21"/>
        </w:rPr>
      </w:pPr>
      <w:r>
        <w:rPr>
          <w:rFonts w:ascii="Times New Roman" w:hAnsi="Times New Roman" w:eastAsia="宋体" w:cs="Times New Roman"/>
          <w:szCs w:val="21"/>
        </w:rPr>
        <w:t>8.备件消耗品包，1套</w:t>
      </w:r>
      <w:r>
        <w:rPr>
          <w:rFonts w:ascii="Times New Roman" w:hAnsi="Times New Roman" w:eastAsia="宋体" w:cs="Times New Roman"/>
          <w:szCs w:val="21"/>
        </w:rPr>
        <w:tab/>
      </w:r>
    </w:p>
    <w:p w14:paraId="75EFD67E">
      <w:pPr>
        <w:rPr>
          <w:rFonts w:ascii="Times New Roman" w:hAnsi="Times New Roman" w:eastAsia="宋体" w:cs="Times New Roman"/>
          <w:szCs w:val="21"/>
        </w:rPr>
      </w:pPr>
      <w:r>
        <w:rPr>
          <w:rFonts w:ascii="Times New Roman" w:hAnsi="Times New Roman" w:eastAsia="宋体" w:cs="Times New Roman"/>
          <w:szCs w:val="21"/>
        </w:rPr>
        <w:t>9.循环冷却水机，1台</w:t>
      </w:r>
    </w:p>
    <w:p w14:paraId="0D048501">
      <w:pPr>
        <w:rPr>
          <w:rFonts w:ascii="Times New Roman" w:hAnsi="Times New Roman" w:eastAsia="宋体" w:cs="Times New Roman"/>
          <w:szCs w:val="21"/>
        </w:rPr>
      </w:pPr>
      <w:r>
        <w:rPr>
          <w:rFonts w:ascii="Times New Roman" w:hAnsi="Times New Roman" w:eastAsia="宋体" w:cs="Times New Roman"/>
          <w:szCs w:val="21"/>
        </w:rPr>
        <w:t>10.UPS不间断电源，1套</w:t>
      </w:r>
    </w:p>
    <w:p w14:paraId="7FC076A5">
      <w:pPr>
        <w:rPr>
          <w:rFonts w:ascii="Times New Roman" w:hAnsi="Times New Roman" w:eastAsia="宋体" w:cs="Times New Roman"/>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94D"/>
    <w:rsid w:val="0000072D"/>
    <w:rsid w:val="00021A31"/>
    <w:rsid w:val="000245EB"/>
    <w:rsid w:val="0004136A"/>
    <w:rsid w:val="0004765D"/>
    <w:rsid w:val="00056DDE"/>
    <w:rsid w:val="000C1364"/>
    <w:rsid w:val="000D312F"/>
    <w:rsid w:val="000D500C"/>
    <w:rsid w:val="000E349A"/>
    <w:rsid w:val="000E3F30"/>
    <w:rsid w:val="0011101C"/>
    <w:rsid w:val="001239C9"/>
    <w:rsid w:val="001643B8"/>
    <w:rsid w:val="00167E2D"/>
    <w:rsid w:val="00182EE9"/>
    <w:rsid w:val="00186930"/>
    <w:rsid w:val="001B5A59"/>
    <w:rsid w:val="001C3009"/>
    <w:rsid w:val="001C597A"/>
    <w:rsid w:val="001D7D65"/>
    <w:rsid w:val="001E4015"/>
    <w:rsid w:val="001E4509"/>
    <w:rsid w:val="0022295B"/>
    <w:rsid w:val="00227A55"/>
    <w:rsid w:val="0023409E"/>
    <w:rsid w:val="002609DF"/>
    <w:rsid w:val="00274000"/>
    <w:rsid w:val="002750FC"/>
    <w:rsid w:val="002920CB"/>
    <w:rsid w:val="002B237C"/>
    <w:rsid w:val="002B2B8C"/>
    <w:rsid w:val="002B641E"/>
    <w:rsid w:val="002D3BEC"/>
    <w:rsid w:val="002F4EE3"/>
    <w:rsid w:val="00300217"/>
    <w:rsid w:val="00317E4A"/>
    <w:rsid w:val="00321ACC"/>
    <w:rsid w:val="00323FB6"/>
    <w:rsid w:val="00332002"/>
    <w:rsid w:val="00340018"/>
    <w:rsid w:val="00370BA7"/>
    <w:rsid w:val="003721D8"/>
    <w:rsid w:val="003B760F"/>
    <w:rsid w:val="003C68CA"/>
    <w:rsid w:val="003E734D"/>
    <w:rsid w:val="003F1B1B"/>
    <w:rsid w:val="00417F84"/>
    <w:rsid w:val="00437404"/>
    <w:rsid w:val="00440776"/>
    <w:rsid w:val="00443B12"/>
    <w:rsid w:val="004501E5"/>
    <w:rsid w:val="00457F99"/>
    <w:rsid w:val="00461DE0"/>
    <w:rsid w:val="00471E5F"/>
    <w:rsid w:val="004856A4"/>
    <w:rsid w:val="004A111E"/>
    <w:rsid w:val="004B1F8F"/>
    <w:rsid w:val="004C0F44"/>
    <w:rsid w:val="004D5A5B"/>
    <w:rsid w:val="004D74BF"/>
    <w:rsid w:val="0050068D"/>
    <w:rsid w:val="005655BB"/>
    <w:rsid w:val="0057205B"/>
    <w:rsid w:val="00585B2C"/>
    <w:rsid w:val="00587105"/>
    <w:rsid w:val="005A04FE"/>
    <w:rsid w:val="005C0F0F"/>
    <w:rsid w:val="005D736B"/>
    <w:rsid w:val="005F41B2"/>
    <w:rsid w:val="006203E9"/>
    <w:rsid w:val="0065202F"/>
    <w:rsid w:val="006579C3"/>
    <w:rsid w:val="0066269A"/>
    <w:rsid w:val="0066527D"/>
    <w:rsid w:val="006A5D15"/>
    <w:rsid w:val="006B551C"/>
    <w:rsid w:val="006C00CB"/>
    <w:rsid w:val="006C1DE5"/>
    <w:rsid w:val="006E1728"/>
    <w:rsid w:val="006F1169"/>
    <w:rsid w:val="0070563D"/>
    <w:rsid w:val="0072376E"/>
    <w:rsid w:val="00734DD2"/>
    <w:rsid w:val="00784A0C"/>
    <w:rsid w:val="00787518"/>
    <w:rsid w:val="007B63C5"/>
    <w:rsid w:val="007D22F5"/>
    <w:rsid w:val="007E5607"/>
    <w:rsid w:val="00812789"/>
    <w:rsid w:val="00830F4F"/>
    <w:rsid w:val="00867D63"/>
    <w:rsid w:val="0087481C"/>
    <w:rsid w:val="00874A89"/>
    <w:rsid w:val="008805AD"/>
    <w:rsid w:val="00890018"/>
    <w:rsid w:val="00893801"/>
    <w:rsid w:val="008D0EF6"/>
    <w:rsid w:val="008F1F35"/>
    <w:rsid w:val="00900B29"/>
    <w:rsid w:val="00902E9B"/>
    <w:rsid w:val="0090309B"/>
    <w:rsid w:val="00903FBF"/>
    <w:rsid w:val="00912239"/>
    <w:rsid w:val="00954771"/>
    <w:rsid w:val="00961581"/>
    <w:rsid w:val="00965CB3"/>
    <w:rsid w:val="00972702"/>
    <w:rsid w:val="0098263E"/>
    <w:rsid w:val="009B64CD"/>
    <w:rsid w:val="009C1D57"/>
    <w:rsid w:val="009C5261"/>
    <w:rsid w:val="009C762B"/>
    <w:rsid w:val="00A05CF7"/>
    <w:rsid w:val="00A17AB0"/>
    <w:rsid w:val="00A20182"/>
    <w:rsid w:val="00A36B86"/>
    <w:rsid w:val="00A529CA"/>
    <w:rsid w:val="00A719BA"/>
    <w:rsid w:val="00A7208B"/>
    <w:rsid w:val="00AA2124"/>
    <w:rsid w:val="00AA5C55"/>
    <w:rsid w:val="00AB212D"/>
    <w:rsid w:val="00AD10DF"/>
    <w:rsid w:val="00AD7CCF"/>
    <w:rsid w:val="00AE6D7A"/>
    <w:rsid w:val="00AF5F42"/>
    <w:rsid w:val="00B139BA"/>
    <w:rsid w:val="00B376A9"/>
    <w:rsid w:val="00B54577"/>
    <w:rsid w:val="00B55F30"/>
    <w:rsid w:val="00B84D18"/>
    <w:rsid w:val="00B970D6"/>
    <w:rsid w:val="00BD41E3"/>
    <w:rsid w:val="00BE086E"/>
    <w:rsid w:val="00BE5DB6"/>
    <w:rsid w:val="00C41762"/>
    <w:rsid w:val="00C45D61"/>
    <w:rsid w:val="00C51D39"/>
    <w:rsid w:val="00C6345A"/>
    <w:rsid w:val="00C72DF8"/>
    <w:rsid w:val="00C74596"/>
    <w:rsid w:val="00C94BFF"/>
    <w:rsid w:val="00CC294D"/>
    <w:rsid w:val="00CC6AB9"/>
    <w:rsid w:val="00CE5614"/>
    <w:rsid w:val="00D21D3F"/>
    <w:rsid w:val="00D47019"/>
    <w:rsid w:val="00D7573B"/>
    <w:rsid w:val="00D77BAF"/>
    <w:rsid w:val="00D86020"/>
    <w:rsid w:val="00D900F1"/>
    <w:rsid w:val="00DB0E5A"/>
    <w:rsid w:val="00E143DD"/>
    <w:rsid w:val="00E35F3F"/>
    <w:rsid w:val="00EA3A10"/>
    <w:rsid w:val="00EF72CE"/>
    <w:rsid w:val="00F00441"/>
    <w:rsid w:val="00F510DD"/>
    <w:rsid w:val="00F53A5C"/>
    <w:rsid w:val="00F97E3B"/>
    <w:rsid w:val="00FB2C8D"/>
    <w:rsid w:val="00FB30A1"/>
    <w:rsid w:val="00FE2711"/>
    <w:rsid w:val="00FF0EDD"/>
    <w:rsid w:val="30676623"/>
    <w:rsid w:val="617741B1"/>
    <w:rsid w:val="6816079B"/>
    <w:rsid w:val="75DA4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2894</Words>
  <Characters>3408</Characters>
  <Lines>27</Lines>
  <Paragraphs>7</Paragraphs>
  <TotalTime>0</TotalTime>
  <ScaleCrop>false</ScaleCrop>
  <LinksUpToDate>false</LinksUpToDate>
  <CharactersWithSpaces>3450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2025-08-12T03:36:00Z</dcterms:created>
  <dc:creator>minshan li</dc:creator>
  <cp:lastModifiedBy>招标代理</cp:lastModifiedBy>
  <dcterms:modified xsi:type="dcterms:W3CDTF">2026-07-13T07:21:58Z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eyJoZGlkIjoiN2U1OTRjNTU0ZWJiMjZhYTdkZjFjN2RiNDk1ODk0ZTUiLCJ1c2VySWQiOiIxNTg1OTMwMDYyIn0=</vt:lpwstr>
  </property>
  <property fmtid="{D5CDD505-2E9C-101B-9397-08002B2CF9AE}" pid="3" name="KSOProductBuildVer">
    <vt:lpwstr>2052-12.1.0.20784</vt:lpwstr>
  </property>
  <property fmtid="{D5CDD505-2E9C-101B-9397-08002B2CF9AE}" pid="4" name="ICV">
    <vt:lpwstr>1D06EBBA7EE14A5EB80452CCE4B57B43_12</vt:lpwstr>
  </property>
</Properties>
</file>